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right" w:pos="9639"/>
        </w:tabs>
        <w:overflowPunct w:val="0"/>
        <w:autoSpaceDE w:val="0"/>
        <w:autoSpaceDN w:val="0"/>
        <w:adjustRightInd w:val="0"/>
        <w:spacing w:after="0" w:line="240" w:lineRule="auto"/>
        <w:textAlignment w:val="baseline"/>
        <w:rPr>
          <w:rFonts w:ascii="Arial" w:hAnsi="Arial" w:eastAsia="宋体"/>
          <w:b/>
          <w:bCs/>
          <w:sz w:val="24"/>
          <w:szCs w:val="24"/>
          <w:lang w:val="en-US" w:eastAsia="zh-CN"/>
        </w:rPr>
      </w:pPr>
      <w:bookmarkStart w:id="0" w:name="DocumentFor"/>
      <w:bookmarkEnd w:id="0"/>
      <w:bookmarkStart w:id="1" w:name="Title"/>
      <w:bookmarkEnd w:id="1"/>
      <w:r>
        <w:rPr>
          <w:rFonts w:ascii="Arial" w:hAnsi="Arial" w:cs="Arial"/>
          <w:b/>
          <w:sz w:val="24"/>
          <w:szCs w:val="24"/>
        </w:rPr>
        <w:t>3GPP TSG-RAN WG4 Meeting #</w:t>
      </w:r>
      <w:r>
        <w:rPr>
          <w:rFonts w:ascii="Arial" w:hAnsi="Arial" w:eastAsia="宋体" w:cs="Arial"/>
          <w:b/>
          <w:sz w:val="24"/>
          <w:szCs w:val="24"/>
          <w:lang w:eastAsia="zh-CN"/>
        </w:rPr>
        <w:t>9</w:t>
      </w:r>
      <w:r>
        <w:rPr>
          <w:rFonts w:hint="eastAsia" w:ascii="Arial" w:hAnsi="Arial" w:eastAsia="宋体" w:cs="Arial"/>
          <w:b/>
          <w:sz w:val="24"/>
          <w:szCs w:val="24"/>
          <w:lang w:val="en-US" w:eastAsia="zh-CN"/>
        </w:rPr>
        <w:t>6-e</w:t>
      </w:r>
      <w:r>
        <w:rPr>
          <w:rFonts w:hint="eastAsia" w:ascii="Arial" w:hAnsi="Arial" w:eastAsia="宋体"/>
          <w:b/>
          <w:bCs/>
          <w:sz w:val="24"/>
          <w:szCs w:val="24"/>
        </w:rPr>
        <w:tab/>
      </w:r>
      <w:r>
        <w:rPr>
          <w:rFonts w:hint="eastAsia" w:ascii="Arial" w:hAnsi="Arial" w:eastAsia="宋体"/>
          <w:b/>
          <w:bCs/>
          <w:sz w:val="24"/>
          <w:szCs w:val="24"/>
        </w:rPr>
        <w:t>R4-</w:t>
      </w:r>
      <w:r>
        <w:rPr>
          <w:rFonts w:ascii="Arial" w:hAnsi="Arial" w:eastAsia="宋体"/>
          <w:b/>
          <w:bCs/>
          <w:sz w:val="24"/>
          <w:szCs w:val="24"/>
        </w:rPr>
        <w:t>2013035</w:t>
      </w:r>
    </w:p>
    <w:p>
      <w:pPr>
        <w:widowControl w:val="0"/>
        <w:tabs>
          <w:tab w:val="right" w:pos="9639"/>
        </w:tabs>
        <w:overflowPunct w:val="0"/>
        <w:autoSpaceDE w:val="0"/>
        <w:autoSpaceDN w:val="0"/>
        <w:adjustRightInd w:val="0"/>
        <w:spacing w:after="0" w:line="240" w:lineRule="auto"/>
        <w:textAlignment w:val="baseline"/>
        <w:rPr>
          <w:rFonts w:eastAsia="宋体"/>
          <w:b/>
          <w:sz w:val="24"/>
          <w:lang w:val="en-US" w:eastAsia="zh-CN"/>
        </w:rPr>
      </w:pPr>
      <w:r>
        <w:rPr>
          <w:rFonts w:ascii="Arial" w:hAnsi="Arial" w:eastAsia="宋体"/>
          <w:b/>
          <w:sz w:val="24"/>
          <w:szCs w:val="24"/>
          <w:lang w:eastAsia="zh-CN"/>
        </w:rPr>
        <w:t xml:space="preserve">Electronic Meeting, </w:t>
      </w:r>
      <w:r>
        <w:rPr>
          <w:rFonts w:hint="eastAsia" w:ascii="Arial" w:hAnsi="Arial" w:eastAsia="宋体"/>
          <w:b/>
          <w:sz w:val="24"/>
          <w:szCs w:val="24"/>
          <w:lang w:val="en-US" w:eastAsia="zh-CN"/>
        </w:rPr>
        <w:t>17 August</w:t>
      </w:r>
      <w:r>
        <w:rPr>
          <w:rFonts w:hint="eastAsia" w:ascii="Arial" w:hAnsi="Arial" w:eastAsia="宋体"/>
          <w:b/>
          <w:sz w:val="24"/>
          <w:szCs w:val="24"/>
          <w:lang w:eastAsia="zh-CN"/>
        </w:rPr>
        <w:t xml:space="preserve"> </w:t>
      </w:r>
      <w:r>
        <w:rPr>
          <w:rFonts w:ascii="Arial" w:hAnsi="Arial" w:eastAsia="宋体"/>
          <w:b/>
          <w:sz w:val="24"/>
          <w:szCs w:val="24"/>
          <w:lang w:eastAsia="zh-CN"/>
        </w:rPr>
        <w:t>–</w:t>
      </w:r>
      <w:r>
        <w:rPr>
          <w:rFonts w:hint="eastAsia" w:ascii="Arial" w:hAnsi="Arial" w:eastAsia="宋体"/>
          <w:b/>
          <w:sz w:val="24"/>
          <w:szCs w:val="24"/>
          <w:lang w:eastAsia="zh-CN"/>
        </w:rPr>
        <w:t xml:space="preserve"> </w:t>
      </w:r>
      <w:r>
        <w:rPr>
          <w:rFonts w:hint="eastAsia" w:ascii="Arial" w:hAnsi="Arial" w:eastAsia="宋体"/>
          <w:b/>
          <w:sz w:val="24"/>
          <w:szCs w:val="24"/>
          <w:lang w:val="en-US" w:eastAsia="zh-CN"/>
        </w:rPr>
        <w:t>28</w:t>
      </w:r>
      <w:r>
        <w:rPr>
          <w:rFonts w:ascii="Arial" w:hAnsi="Arial" w:eastAsia="宋体"/>
          <w:b/>
          <w:sz w:val="24"/>
          <w:szCs w:val="24"/>
          <w:lang w:eastAsia="zh-CN"/>
        </w:rPr>
        <w:t xml:space="preserve"> </w:t>
      </w:r>
      <w:r>
        <w:rPr>
          <w:rFonts w:hint="eastAsia" w:ascii="Arial" w:hAnsi="Arial" w:eastAsia="宋体"/>
          <w:b/>
          <w:sz w:val="24"/>
          <w:szCs w:val="24"/>
          <w:lang w:val="en-US" w:eastAsia="zh-CN"/>
        </w:rPr>
        <w:t>August</w:t>
      </w:r>
      <w:r>
        <w:rPr>
          <w:rFonts w:ascii="Arial" w:hAnsi="Arial" w:eastAsia="宋体"/>
          <w:b/>
          <w:sz w:val="24"/>
          <w:szCs w:val="24"/>
          <w:lang w:eastAsia="zh-CN"/>
        </w:rPr>
        <w:t>, 2020</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83"/>
              <w:spacing w:after="0"/>
              <w:jc w:val="right"/>
            </w:pPr>
          </w:p>
        </w:tc>
        <w:tc>
          <w:tcPr>
            <w:tcW w:w="1559" w:type="dxa"/>
            <w:shd w:val="pct30" w:color="FFFF00" w:fill="auto"/>
          </w:tcPr>
          <w:p>
            <w:pPr>
              <w:pStyle w:val="83"/>
              <w:spacing w:after="0"/>
              <w:jc w:val="right"/>
              <w:rPr>
                <w:b/>
                <w:sz w:val="28"/>
              </w:rPr>
            </w:pPr>
            <w:r>
              <w:rPr>
                <w:rFonts w:hint="eastAsia" w:eastAsia="宋体"/>
                <w:b/>
                <w:sz w:val="28"/>
                <w:lang w:val="en-US" w:eastAsia="zh-CN"/>
              </w:rPr>
              <w:t>38.133</w:t>
            </w:r>
          </w:p>
        </w:tc>
        <w:tc>
          <w:tcPr>
            <w:tcW w:w="709" w:type="dxa"/>
          </w:tcPr>
          <w:p>
            <w:pPr>
              <w:pStyle w:val="83"/>
              <w:spacing w:after="0"/>
              <w:jc w:val="center"/>
            </w:pPr>
            <w:r>
              <w:rPr>
                <w:b/>
                <w:sz w:val="28"/>
              </w:rPr>
              <w:t>CR</w:t>
            </w:r>
          </w:p>
        </w:tc>
        <w:tc>
          <w:tcPr>
            <w:tcW w:w="1276" w:type="dxa"/>
            <w:shd w:val="pct30" w:color="FFFF00" w:fill="auto"/>
          </w:tcPr>
          <w:p>
            <w:pPr>
              <w:pStyle w:val="83"/>
              <w:spacing w:after="0"/>
              <w:ind w:firstLine="280" w:firstLineChars="100"/>
              <w:rPr>
                <w:b/>
                <w:bCs/>
                <w:sz w:val="28"/>
                <w:szCs w:val="28"/>
                <w:lang w:val="en-US"/>
              </w:rPr>
            </w:pPr>
            <w:r>
              <w:rPr>
                <w:b/>
                <w:bCs/>
                <w:sz w:val="28"/>
                <w:szCs w:val="28"/>
                <w:lang w:val="en-US"/>
              </w:rPr>
              <w:t>1112</w:t>
            </w:r>
          </w:p>
        </w:tc>
        <w:tc>
          <w:tcPr>
            <w:tcW w:w="709" w:type="dxa"/>
          </w:tcPr>
          <w:p>
            <w:pPr>
              <w:pStyle w:val="83"/>
              <w:tabs>
                <w:tab w:val="right" w:pos="625"/>
              </w:tabs>
              <w:spacing w:after="0"/>
              <w:jc w:val="center"/>
            </w:pPr>
            <w:r>
              <w:rPr>
                <w:b/>
                <w:bCs/>
                <w:sz w:val="28"/>
              </w:rPr>
              <w:t>rev</w:t>
            </w:r>
          </w:p>
        </w:tc>
        <w:tc>
          <w:tcPr>
            <w:tcW w:w="992" w:type="dxa"/>
            <w:shd w:val="pct30" w:color="FFFF00" w:fill="auto"/>
          </w:tcPr>
          <w:p>
            <w:pPr>
              <w:pStyle w:val="83"/>
              <w:spacing w:after="0"/>
              <w:jc w:val="center"/>
              <w:rPr>
                <w:rFonts w:eastAsia="宋体"/>
                <w:b/>
                <w:lang w:val="en-US" w:eastAsia="zh-CN"/>
              </w:rPr>
            </w:pPr>
            <w:r>
              <w:rPr>
                <w:rFonts w:hint="eastAsia" w:eastAsia="宋体"/>
                <w:b/>
                <w:sz w:val="28"/>
                <w:lang w:val="en-US" w:eastAsia="zh-CN"/>
              </w:rPr>
              <w:t>-</w:t>
            </w:r>
          </w:p>
        </w:tc>
        <w:tc>
          <w:tcPr>
            <w:tcW w:w="2410" w:type="dxa"/>
          </w:tcPr>
          <w:p>
            <w:pPr>
              <w:pStyle w:val="83"/>
              <w:tabs>
                <w:tab w:val="right" w:pos="1825"/>
              </w:tabs>
              <w:spacing w:after="0"/>
              <w:jc w:val="center"/>
            </w:pPr>
            <w:r>
              <w:rPr>
                <w:b/>
                <w:sz w:val="28"/>
                <w:szCs w:val="28"/>
              </w:rPr>
              <w:t>Current version:</w:t>
            </w:r>
          </w:p>
        </w:tc>
        <w:tc>
          <w:tcPr>
            <w:tcW w:w="1701" w:type="dxa"/>
            <w:shd w:val="pct30" w:color="FFFF00" w:fill="auto"/>
          </w:tcPr>
          <w:p>
            <w:pPr>
              <w:pStyle w:val="83"/>
              <w:spacing w:after="0"/>
              <w:jc w:val="center"/>
              <w:rPr>
                <w:rFonts w:eastAsia="宋体"/>
                <w:sz w:val="28"/>
                <w:lang w:val="en-US" w:eastAsia="zh-CN"/>
              </w:rPr>
            </w:pPr>
            <w:r>
              <w:rPr>
                <w:rFonts w:hint="eastAsia" w:eastAsia="宋体"/>
                <w:b/>
                <w:sz w:val="28"/>
                <w:szCs w:val="22"/>
                <w:lang w:val="en-US" w:eastAsia="zh-CN"/>
              </w:rPr>
              <w:t>15.10.0</w:t>
            </w:r>
          </w:p>
        </w:tc>
        <w:tc>
          <w:tcPr>
            <w:tcW w:w="143" w:type="dxa"/>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83"/>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7"/>
                <w:rFonts w:cs="Arial"/>
                <w:b/>
                <w:i/>
                <w:color w:val="FF0000"/>
              </w:rPr>
              <w:t>HE</w:t>
            </w:r>
            <w:bookmarkStart w:id="2" w:name="_Hlt497126619"/>
            <w:r>
              <w:rPr>
                <w:rStyle w:val="47"/>
                <w:rFonts w:cs="Arial"/>
                <w:b/>
                <w:i/>
                <w:color w:val="FF0000"/>
              </w:rPr>
              <w:t>L</w:t>
            </w:r>
            <w:bookmarkEnd w:id="2"/>
            <w:r>
              <w:rPr>
                <w:rStyle w:val="47"/>
                <w:rFonts w:cs="Arial"/>
                <w:b/>
                <w:i/>
                <w:color w:val="FF0000"/>
              </w:rPr>
              <w:t>P</w:t>
            </w:r>
            <w:r>
              <w:rPr>
                <w:rStyle w:val="47"/>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7"/>
                <w:rFonts w:cs="Arial"/>
                <w:i/>
              </w:rPr>
              <w:t>http://www.3gpp.org/Change-Requests</w:t>
            </w:r>
            <w:r>
              <w:rPr>
                <w:rStyle w:val="47"/>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83"/>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83"/>
              <w:tabs>
                <w:tab w:val="right" w:pos="2751"/>
              </w:tabs>
              <w:spacing w:after="0"/>
              <w:rPr>
                <w:b/>
                <w:i/>
              </w:rPr>
            </w:pPr>
            <w:r>
              <w:rPr>
                <w:b/>
                <w:i/>
              </w:rPr>
              <w:t>Proposed change affects:</w:t>
            </w:r>
          </w:p>
        </w:tc>
        <w:tc>
          <w:tcPr>
            <w:tcW w:w="1418" w:type="dxa"/>
          </w:tcPr>
          <w:p>
            <w:pPr>
              <w:pStyle w:val="83"/>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spacing w:after="0"/>
              <w:jc w:val="center"/>
              <w:rPr>
                <w:b/>
                <w:caps/>
              </w:rPr>
            </w:pPr>
          </w:p>
        </w:tc>
        <w:tc>
          <w:tcPr>
            <w:tcW w:w="709" w:type="dxa"/>
            <w:tcBorders>
              <w:left w:val="single" w:color="auto" w:sz="4" w:space="0"/>
            </w:tcBorders>
          </w:tcPr>
          <w:p>
            <w:pPr>
              <w:pStyle w:val="83"/>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rFonts w:eastAsia="宋体"/>
                <w:b/>
                <w:caps/>
                <w:lang w:val="en-US" w:eastAsia="zh-CN"/>
              </w:rPr>
            </w:pPr>
            <w:r>
              <w:rPr>
                <w:rFonts w:eastAsia="宋体"/>
                <w:b/>
                <w:caps/>
                <w:lang w:val="en-US" w:eastAsia="zh-CN"/>
              </w:rPr>
              <w:t>x</w:t>
            </w:r>
          </w:p>
        </w:tc>
        <w:tc>
          <w:tcPr>
            <w:tcW w:w="2126" w:type="dxa"/>
          </w:tcPr>
          <w:p>
            <w:pPr>
              <w:pStyle w:val="83"/>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spacing w:after="0"/>
              <w:jc w:val="center"/>
              <w:rPr>
                <w:b/>
                <w:caps/>
              </w:rPr>
            </w:pPr>
            <w:r>
              <w:rPr>
                <w:b/>
                <w:caps/>
              </w:rPr>
              <w:t>x</w:t>
            </w:r>
          </w:p>
        </w:tc>
        <w:tc>
          <w:tcPr>
            <w:tcW w:w="1418" w:type="dxa"/>
            <w:tcBorders>
              <w:left w:val="nil"/>
            </w:tcBorders>
          </w:tcPr>
          <w:p>
            <w:pPr>
              <w:pStyle w:val="83"/>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83"/>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[CR] Replacing x in references with correct numbers (Perf R15 Cat F)</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3"/>
              <w:spacing w:after="0"/>
              <w:ind w:left="100"/>
              <w:rPr>
                <w:rFonts w:eastAsia="宋体"/>
                <w:lang w:val="en-US" w:eastAsia="zh-CN"/>
              </w:rPr>
            </w:pPr>
            <w: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3"/>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7797" w:type="dxa"/>
            <w:gridSpan w:val="10"/>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tabs>
                <w:tab w:val="right" w:pos="1759"/>
              </w:tabs>
              <w:spacing w:after="0"/>
              <w:rPr>
                <w:b/>
                <w:i/>
              </w:rPr>
            </w:pPr>
            <w:r>
              <w:rPr>
                <w:b/>
                <w:i/>
              </w:rPr>
              <w:t>Work item code:</w:t>
            </w:r>
          </w:p>
        </w:tc>
        <w:tc>
          <w:tcPr>
            <w:tcW w:w="3686" w:type="dxa"/>
            <w:gridSpan w:val="5"/>
            <w:shd w:val="pct30" w:color="FFFF00" w:fill="auto"/>
          </w:tcPr>
          <w:p>
            <w:pPr>
              <w:pStyle w:val="83"/>
              <w:spacing w:after="0"/>
              <w:ind w:left="100"/>
            </w:pPr>
            <w:r>
              <w:rPr>
                <w:rFonts w:cs="Arial"/>
                <w:sz w:val="21"/>
                <w:szCs w:val="21"/>
                <w:lang w:eastAsia="ja-JP"/>
              </w:rPr>
              <w:t>NR_newRAT-Perf</w:t>
            </w:r>
          </w:p>
        </w:tc>
        <w:tc>
          <w:tcPr>
            <w:tcW w:w="567" w:type="dxa"/>
            <w:tcBorders>
              <w:left w:val="nil"/>
            </w:tcBorders>
          </w:tcPr>
          <w:p>
            <w:pPr>
              <w:pStyle w:val="83"/>
              <w:spacing w:after="0"/>
              <w:ind w:right="100"/>
            </w:pPr>
          </w:p>
        </w:tc>
        <w:tc>
          <w:tcPr>
            <w:tcW w:w="1417" w:type="dxa"/>
            <w:gridSpan w:val="3"/>
            <w:tcBorders>
              <w:left w:val="nil"/>
            </w:tcBorders>
          </w:tcPr>
          <w:p>
            <w:pPr>
              <w:pStyle w:val="83"/>
              <w:spacing w:after="0"/>
              <w:jc w:val="right"/>
            </w:pPr>
            <w:r>
              <w:rPr>
                <w:b/>
                <w:i/>
              </w:rPr>
              <w:t>Date: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20</w:t>
            </w:r>
            <w:r>
              <w:rPr>
                <w:rFonts w:hint="eastAsia" w:eastAsia="宋体"/>
                <w:lang w:val="en-US" w:eastAsia="zh-CN"/>
              </w:rPr>
              <w:t>20-08-13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83"/>
              <w:spacing w:after="0"/>
              <w:rPr>
                <w:b/>
                <w:i/>
                <w:sz w:val="8"/>
                <w:szCs w:val="8"/>
              </w:rPr>
            </w:pPr>
          </w:p>
        </w:tc>
        <w:tc>
          <w:tcPr>
            <w:tcW w:w="1986" w:type="dxa"/>
            <w:gridSpan w:val="4"/>
          </w:tcPr>
          <w:p>
            <w:pPr>
              <w:pStyle w:val="83"/>
              <w:spacing w:after="0"/>
              <w:rPr>
                <w:sz w:val="8"/>
                <w:szCs w:val="8"/>
              </w:rPr>
            </w:pPr>
          </w:p>
        </w:tc>
        <w:tc>
          <w:tcPr>
            <w:tcW w:w="2267" w:type="dxa"/>
            <w:gridSpan w:val="2"/>
          </w:tcPr>
          <w:p>
            <w:pPr>
              <w:pStyle w:val="83"/>
              <w:spacing w:after="0"/>
              <w:rPr>
                <w:sz w:val="8"/>
                <w:szCs w:val="8"/>
              </w:rPr>
            </w:pPr>
          </w:p>
        </w:tc>
        <w:tc>
          <w:tcPr>
            <w:tcW w:w="1417" w:type="dxa"/>
            <w:gridSpan w:val="3"/>
          </w:tcPr>
          <w:p>
            <w:pPr>
              <w:pStyle w:val="83"/>
              <w:spacing w:after="0"/>
              <w:rPr>
                <w:sz w:val="8"/>
                <w:szCs w:val="8"/>
              </w:rPr>
            </w:pPr>
          </w:p>
        </w:tc>
        <w:tc>
          <w:tcPr>
            <w:tcW w:w="2127" w:type="dxa"/>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83"/>
              <w:tabs>
                <w:tab w:val="right" w:pos="1759"/>
              </w:tabs>
              <w:spacing w:after="0"/>
              <w:rPr>
                <w:b/>
                <w:i/>
              </w:rPr>
            </w:pPr>
            <w:r>
              <w:rPr>
                <w:b/>
                <w:i/>
              </w:rPr>
              <w:t>Category:</w:t>
            </w:r>
          </w:p>
        </w:tc>
        <w:tc>
          <w:tcPr>
            <w:tcW w:w="851" w:type="dxa"/>
            <w:shd w:val="pct30" w:color="FFFF00" w:fill="auto"/>
          </w:tcPr>
          <w:p>
            <w:pPr>
              <w:pStyle w:val="83"/>
              <w:spacing w:after="0"/>
              <w:ind w:left="100" w:right="-609"/>
              <w:rPr>
                <w:rFonts w:eastAsia="宋体"/>
                <w:b/>
                <w:lang w:val="en-US" w:eastAsia="zh-CN"/>
              </w:rPr>
            </w:pPr>
            <w:r>
              <w:rPr>
                <w:rFonts w:hint="eastAsia" w:eastAsia="宋体"/>
                <w:b/>
                <w:bCs/>
                <w:lang w:val="en-US" w:eastAsia="zh-CN"/>
              </w:rPr>
              <w:t>F</w:t>
            </w:r>
          </w:p>
        </w:tc>
        <w:tc>
          <w:tcPr>
            <w:tcW w:w="3402" w:type="dxa"/>
            <w:gridSpan w:val="5"/>
            <w:tcBorders>
              <w:left w:val="nil"/>
            </w:tcBorders>
          </w:tcPr>
          <w:p>
            <w:pPr>
              <w:pStyle w:val="83"/>
              <w:spacing w:after="0"/>
            </w:pPr>
          </w:p>
        </w:tc>
        <w:tc>
          <w:tcPr>
            <w:tcW w:w="1417" w:type="dxa"/>
            <w:gridSpan w:val="3"/>
            <w:tcBorders>
              <w:left w:val="nil"/>
            </w:tcBorders>
          </w:tcPr>
          <w:p>
            <w:pPr>
              <w:pStyle w:val="83"/>
              <w:spacing w:after="0"/>
              <w:jc w:val="right"/>
              <w:rPr>
                <w:b/>
                <w:i/>
              </w:rPr>
            </w:pPr>
            <w:r>
              <w:rPr>
                <w:b/>
                <w:i/>
              </w:rPr>
              <w:t>Release:</w:t>
            </w:r>
          </w:p>
        </w:tc>
        <w:tc>
          <w:tcPr>
            <w:tcW w:w="2127" w:type="dxa"/>
            <w:tcBorders>
              <w:right w:val="single" w:color="auto" w:sz="4" w:space="0"/>
            </w:tcBorders>
            <w:shd w:val="pct30" w:color="FFFF00" w:fill="auto"/>
          </w:tcPr>
          <w:p>
            <w:pPr>
              <w:pStyle w:val="83"/>
              <w:spacing w:after="0"/>
              <w:ind w:left="100"/>
              <w:rPr>
                <w:rFonts w:eastAsia="宋体"/>
                <w:lang w:val="en-US" w:eastAsia="zh-CN"/>
              </w:rPr>
            </w:pPr>
            <w:r>
              <w:t>Rel-</w:t>
            </w:r>
            <w:r>
              <w:rPr>
                <w:rFonts w:hint="eastAsia" w:eastAsia="宋体"/>
                <w:lang w:val="en-US" w:eastAsia="zh-CN"/>
              </w:rPr>
              <w:t>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spacing w:after="0"/>
              <w:rPr>
                <w:b/>
                <w:i/>
              </w:rPr>
            </w:pPr>
          </w:p>
        </w:tc>
        <w:tc>
          <w:tcPr>
            <w:tcW w:w="4677" w:type="dxa"/>
            <w:gridSpan w:val="8"/>
            <w:tcBorders>
              <w:bottom w:val="single" w:color="auto" w:sz="4" w:space="0"/>
            </w:tcBorders>
          </w:tcPr>
          <w:p>
            <w:pPr>
              <w:pStyle w:val="83"/>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3"/>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7"/>
                <w:sz w:val="18"/>
              </w:rPr>
              <w:t>TR 21.900</w:t>
            </w:r>
            <w:r>
              <w:rPr>
                <w:rStyle w:val="47"/>
                <w:sz w:val="18"/>
              </w:rPr>
              <w:fldChar w:fldCharType="end"/>
            </w:r>
            <w:r>
              <w:rPr>
                <w:sz w:val="18"/>
              </w:rPr>
              <w:t>.</w:t>
            </w:r>
          </w:p>
        </w:tc>
        <w:tc>
          <w:tcPr>
            <w:tcW w:w="3120" w:type="dxa"/>
            <w:gridSpan w:val="2"/>
            <w:tcBorders>
              <w:bottom w:val="single" w:color="auto" w:sz="4" w:space="0"/>
              <w:right w:val="single" w:color="auto" w:sz="4" w:space="0"/>
            </w:tcBorders>
          </w:tcPr>
          <w:p>
            <w:pPr>
              <w:pStyle w:val="83"/>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83"/>
              <w:spacing w:after="0"/>
              <w:rPr>
                <w:b/>
                <w:i/>
                <w:sz w:val="8"/>
                <w:szCs w:val="8"/>
              </w:rPr>
            </w:pPr>
          </w:p>
        </w:tc>
        <w:tc>
          <w:tcPr>
            <w:tcW w:w="7797" w:type="dxa"/>
            <w:gridSpan w:val="10"/>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 xml:space="preserve">There are several places in the spec with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the reference to another clause. As guided by the Secretary we prepare such a CR to replace the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with correct numbers to increase readability of the spec.</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3"/>
              <w:spacing w:after="0"/>
              <w:ind w:firstLine="200" w:firstLineChars="100"/>
              <w:rPr>
                <w:rFonts w:eastAsia="宋体"/>
                <w:lang w:val="en-US" w:eastAsia="zh-CN"/>
              </w:rPr>
            </w:pPr>
            <w:r>
              <w:rPr>
                <w:rFonts w:hint="eastAsia" w:eastAsia="宋体"/>
                <w:lang w:val="en-US" w:eastAsia="zh-CN"/>
              </w:rPr>
              <w:t xml:space="preserve">Replace all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38.133 with correct clause numbers.</w:t>
            </w:r>
          </w:p>
          <w:p>
            <w:pPr>
              <w:pStyle w:val="83"/>
              <w:spacing w:after="0"/>
              <w:ind w:firstLine="200" w:firstLineChars="100"/>
              <w:rPr>
                <w:rFonts w:eastAsia="宋体"/>
                <w:lang w:val="en-US" w:eastAsia="zh-CN"/>
              </w:rPr>
            </w:pPr>
            <w:r>
              <w:rPr>
                <w:rFonts w:hint="eastAsia" w:eastAsia="宋体"/>
                <w:lang w:val="en-US" w:eastAsia="zh-CN"/>
              </w:rPr>
              <w:t>Test cases for cell re-selection delays are not defined so the statement is deleted.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 xml:space="preserve">Some references have </w:t>
            </w:r>
            <w:r>
              <w:rPr>
                <w:rFonts w:eastAsia="宋体"/>
                <w:lang w:val="en-US" w:eastAsia="zh-CN"/>
              </w:rPr>
              <w:t>‘</w:t>
            </w:r>
            <w:r>
              <w:rPr>
                <w:rFonts w:hint="eastAsia" w:eastAsia="宋体"/>
                <w:lang w:val="en-US" w:eastAsia="zh-CN"/>
              </w:rPr>
              <w:t>.x</w:t>
            </w:r>
            <w:r>
              <w:rPr>
                <w:rFonts w:eastAsia="宋体"/>
                <w:lang w:val="en-US" w:eastAsia="zh-CN"/>
              </w:rPr>
              <w:t>’</w:t>
            </w:r>
            <w:r>
              <w:rPr>
                <w:rFonts w:hint="eastAsia" w:eastAsia="宋体"/>
                <w:lang w:val="en-US" w:eastAsia="zh-CN"/>
              </w:rPr>
              <w:t xml:space="preserve"> in them which is not clear.</w:t>
            </w:r>
          </w:p>
        </w:tc>
      </w:tr>
      <w:tr>
        <w:tblPrEx>
          <w:tblLayout w:type="fixed"/>
          <w:tblCellMar>
            <w:top w:w="0" w:type="dxa"/>
            <w:left w:w="42" w:type="dxa"/>
            <w:bottom w:w="0" w:type="dxa"/>
            <w:right w:w="42" w:type="dxa"/>
          </w:tblCellMar>
        </w:tblPrEx>
        <w:tc>
          <w:tcPr>
            <w:tcW w:w="2694" w:type="dxa"/>
            <w:gridSpan w:val="2"/>
          </w:tcPr>
          <w:p>
            <w:pPr>
              <w:pStyle w:val="83"/>
              <w:spacing w:after="0"/>
              <w:rPr>
                <w:b/>
                <w:i/>
                <w:sz w:val="8"/>
                <w:szCs w:val="8"/>
              </w:rPr>
            </w:pPr>
          </w:p>
        </w:tc>
        <w:tc>
          <w:tcPr>
            <w:tcW w:w="6946" w:type="dxa"/>
            <w:gridSpan w:val="9"/>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3"/>
              <w:spacing w:after="0"/>
              <w:ind w:left="100"/>
              <w:rPr>
                <w:rFonts w:eastAsia="宋体"/>
                <w:lang w:val="en-US" w:eastAsia="zh-CN"/>
              </w:rPr>
            </w:pPr>
            <w:r>
              <w:rPr>
                <w:rFonts w:hint="eastAsia" w:eastAsia="宋体"/>
                <w:lang w:val="en-US" w:eastAsia="zh-CN"/>
              </w:rPr>
              <w:t xml:space="preserve">A.2.1.1, </w:t>
            </w:r>
            <w:r>
              <w:t>A.</w:t>
            </w:r>
            <w:r>
              <w:rPr>
                <w:lang w:eastAsia="zh-CN"/>
              </w:rPr>
              <w:t>6</w:t>
            </w:r>
            <w:r>
              <w:t>.</w:t>
            </w:r>
            <w:r>
              <w:rPr>
                <w:lang w:eastAsia="zh-CN"/>
              </w:rPr>
              <w:t>3</w:t>
            </w:r>
            <w:r>
              <w:t>.</w:t>
            </w:r>
            <w:r>
              <w:rPr>
                <w:lang w:eastAsia="zh-CN"/>
              </w:rPr>
              <w:t>2</w:t>
            </w:r>
            <w:r>
              <w:t>.</w:t>
            </w:r>
            <w:r>
              <w:rPr>
                <w:lang w:eastAsia="zh-CN"/>
              </w:rPr>
              <w:t>2</w:t>
            </w:r>
            <w:r>
              <w:t>.1.</w:t>
            </w:r>
            <w:r>
              <w:rPr>
                <w:lang w:eastAsia="zh-CN"/>
              </w:rPr>
              <w:t>1</w:t>
            </w:r>
            <w:bookmarkStart w:id="6" w:name="_GoBack"/>
            <w:bookmarkEnd w:id="6"/>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sz w:val="8"/>
                <w:szCs w:val="8"/>
              </w:rPr>
            </w:pPr>
          </w:p>
        </w:tc>
        <w:tc>
          <w:tcPr>
            <w:tcW w:w="6946" w:type="dxa"/>
            <w:gridSpan w:val="9"/>
            <w:tcBorders>
              <w:right w:val="single" w:color="auto" w:sz="4" w:space="0"/>
            </w:tcBorders>
          </w:tcPr>
          <w:p>
            <w:pPr>
              <w:pStyle w:val="83"/>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3"/>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spacing w:after="0"/>
              <w:jc w:val="center"/>
              <w:rPr>
                <w:b/>
                <w:caps/>
              </w:rPr>
            </w:pPr>
            <w:r>
              <w:rPr>
                <w:b/>
                <w:caps/>
              </w:rPr>
              <w:t>N</w:t>
            </w:r>
          </w:p>
        </w:tc>
        <w:tc>
          <w:tcPr>
            <w:tcW w:w="2977" w:type="dxa"/>
            <w:gridSpan w:val="4"/>
          </w:tcPr>
          <w:p>
            <w:pPr>
              <w:pStyle w:val="83"/>
              <w:tabs>
                <w:tab w:val="right" w:pos="2893"/>
              </w:tabs>
              <w:spacing w:after="0"/>
            </w:pPr>
          </w:p>
        </w:tc>
        <w:tc>
          <w:tcPr>
            <w:tcW w:w="3401" w:type="dxa"/>
            <w:gridSpan w:val="3"/>
            <w:tcBorders>
              <w:right w:val="single" w:color="auto" w:sz="4" w:space="0"/>
            </w:tcBorders>
            <w:shd w:val="clear" w:color="FFFF00" w:fill="auto"/>
          </w:tcPr>
          <w:p>
            <w:pPr>
              <w:pStyle w:val="83"/>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3"/>
              <w:spacing w:after="0"/>
              <w:ind w:left="99"/>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83"/>
              <w:spacing w:after="0"/>
            </w:pPr>
            <w:r>
              <w:t xml:space="preserve"> Test specifications</w:t>
            </w:r>
          </w:p>
        </w:tc>
        <w:tc>
          <w:tcPr>
            <w:tcW w:w="3401" w:type="dxa"/>
            <w:gridSpan w:val="3"/>
            <w:tcBorders>
              <w:right w:val="single" w:color="auto" w:sz="4" w:space="0"/>
            </w:tcBorders>
            <w:shd w:val="pct30" w:color="FFFF00" w:fill="auto"/>
          </w:tcPr>
          <w:p>
            <w:pPr>
              <w:pStyle w:val="83"/>
              <w:spacing w:after="0"/>
              <w:ind w:left="99"/>
              <w:rPr>
                <w:rFonts w:eastAsia="宋体"/>
                <w:lang w:val="en-US" w:eastAsia="zh-CN"/>
              </w:rPr>
            </w:pPr>
            <w:r>
              <w:t>TS/TR ... CR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spacing w:after="0"/>
              <w:jc w:val="center"/>
              <w:rPr>
                <w:b/>
                <w:caps/>
              </w:rPr>
            </w:pPr>
            <w:r>
              <w:rPr>
                <w:b/>
                <w:caps/>
              </w:rPr>
              <w:t>x</w:t>
            </w:r>
          </w:p>
        </w:tc>
        <w:tc>
          <w:tcPr>
            <w:tcW w:w="2977" w:type="dxa"/>
            <w:gridSpan w:val="4"/>
          </w:tcPr>
          <w:p>
            <w:pPr>
              <w:pStyle w:val="83"/>
              <w:spacing w:after="0"/>
            </w:pPr>
            <w:r>
              <w:t xml:space="preserve"> O&amp;M Specifications</w:t>
            </w:r>
          </w:p>
        </w:tc>
        <w:tc>
          <w:tcPr>
            <w:tcW w:w="3401" w:type="dxa"/>
            <w:gridSpan w:val="3"/>
            <w:tcBorders>
              <w:right w:val="single" w:color="auto" w:sz="4" w:space="0"/>
            </w:tcBorders>
            <w:shd w:val="pct30" w:color="FFFF00" w:fill="auto"/>
          </w:tcPr>
          <w:p>
            <w:pPr>
              <w:pStyle w:val="83"/>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83"/>
              <w:spacing w:after="0"/>
              <w:rPr>
                <w:b/>
                <w:i/>
              </w:rPr>
            </w:pPr>
          </w:p>
        </w:tc>
        <w:tc>
          <w:tcPr>
            <w:tcW w:w="6946" w:type="dxa"/>
            <w:gridSpan w:val="9"/>
            <w:tcBorders>
              <w:right w:val="single" w:color="auto" w:sz="4" w:space="0"/>
            </w:tcBorders>
          </w:tcPr>
          <w:p>
            <w:pPr>
              <w:pStyle w:val="83"/>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3"/>
              <w:spacing w:after="0"/>
              <w:ind w:left="100"/>
              <w:rPr>
                <w:rFonts w:eastAsia="宋体"/>
                <w:lang w:val="en-US" w:eastAsia="zh-CN"/>
              </w:rPr>
            </w:pPr>
          </w:p>
        </w:tc>
      </w:tr>
    </w:tbl>
    <w:p>
      <w:pPr>
        <w:pStyle w:val="83"/>
        <w:spacing w:after="0"/>
        <w:rPr>
          <w:sz w:val="8"/>
          <w:szCs w:val="8"/>
        </w:rPr>
      </w:pPr>
    </w:p>
    <w:tbl>
      <w:tblPr>
        <w:tblStyle w:val="43"/>
        <w:tblW w:w="9640" w:type="dxa"/>
        <w:tblInd w:w="42" w:type="dxa"/>
        <w:tblLayout w:type="fixed"/>
        <w:tblCellMar>
          <w:top w:w="0" w:type="dxa"/>
          <w:left w:w="42" w:type="dxa"/>
          <w:bottom w:w="0" w:type="dxa"/>
          <w:right w:w="42" w:type="dxa"/>
        </w:tblCellMar>
      </w:tblPr>
      <w:tblGrid>
        <w:gridCol w:w="2694"/>
        <w:gridCol w:w="6946"/>
      </w:tblGrid>
      <w:tr>
        <w:tblPrEx>
          <w:tblLayout w:type="fixed"/>
          <w:tblCellMar>
            <w:top w:w="0" w:type="dxa"/>
            <w:left w:w="42" w:type="dxa"/>
            <w:bottom w:w="0" w:type="dxa"/>
            <w:right w:w="42" w:type="dxa"/>
          </w:tblCellMar>
        </w:tblPrEx>
        <w:tc>
          <w:tcPr>
            <w:tcW w:w="2694" w:type="dxa"/>
            <w:tcBorders>
              <w:top w:val="single" w:color="auto" w:sz="4" w:space="0"/>
              <w:left w:val="single" w:color="auto" w:sz="4" w:space="0"/>
              <w:bottom w:val="single" w:color="auto" w:sz="4" w:space="0"/>
            </w:tcBorders>
          </w:tcPr>
          <w:p>
            <w:pPr>
              <w:pStyle w:val="83"/>
              <w:tabs>
                <w:tab w:val="right" w:pos="2184"/>
              </w:tabs>
              <w:spacing w:after="0"/>
              <w:rPr>
                <w:b/>
                <w:i/>
              </w:rPr>
            </w:pPr>
            <w:r>
              <w:rPr>
                <w:b/>
                <w:i/>
              </w:rPr>
              <w:t>This CR's revision history:</w:t>
            </w:r>
          </w:p>
        </w:tc>
        <w:tc>
          <w:tcPr>
            <w:tcW w:w="6946" w:type="dxa"/>
            <w:tcBorders>
              <w:top w:val="single" w:color="auto" w:sz="4" w:space="0"/>
              <w:bottom w:val="single" w:color="auto" w:sz="4" w:space="0"/>
              <w:right w:val="single" w:color="auto" w:sz="4" w:space="0"/>
            </w:tcBorders>
            <w:shd w:val="pct30" w:color="FFFF00" w:fill="auto"/>
          </w:tcPr>
          <w:p>
            <w:pPr>
              <w:pStyle w:val="83"/>
              <w:spacing w:after="0"/>
              <w:ind w:left="100"/>
            </w:pPr>
          </w:p>
        </w:tc>
      </w:tr>
    </w:tbl>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spacing w:after="0"/>
        <w:rPr>
          <w:i/>
          <w:color w:val="0000FF"/>
          <w:lang w:eastAsia="zh-CN"/>
        </w:rPr>
      </w:pPr>
    </w:p>
    <w:p>
      <w:pPr>
        <w:rPr>
          <w:i/>
          <w:color w:val="0000FF"/>
          <w:lang w:eastAsia="zh-CN"/>
        </w:rPr>
      </w:pPr>
      <w:r>
        <w:rPr>
          <w:i/>
          <w:color w:val="0000FF"/>
          <w:lang w:eastAsia="zh-CN"/>
        </w:rPr>
        <w:br w:type="page"/>
      </w: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1</w:t>
      </w:r>
      <w:r>
        <w:rPr>
          <w:i/>
          <w:color w:val="0000FF"/>
          <w:lang w:eastAsia="zh-CN"/>
        </w:rPr>
        <w:t>&gt;</w:t>
      </w:r>
    </w:p>
    <w:p>
      <w:pPr>
        <w:pStyle w:val="3"/>
      </w:pPr>
      <w:bookmarkStart w:id="4" w:name="_Toc535476063"/>
      <w:r>
        <w:t>A.2.1</w:t>
      </w:r>
      <w:r>
        <w:tab/>
      </w:r>
      <w:r>
        <w:t>Types of requirements in TS 38.133</w:t>
      </w:r>
      <w:bookmarkEnd w:id="4"/>
    </w:p>
    <w:p>
      <w:pPr>
        <w:pStyle w:val="4"/>
        <w:rPr>
          <w:snapToGrid w:val="0"/>
        </w:rPr>
      </w:pPr>
      <w:bookmarkStart w:id="5" w:name="_Toc535476064"/>
      <w:r>
        <w:rPr>
          <w:snapToGrid w:val="0"/>
        </w:rPr>
        <w:t>A.2.1.1</w:t>
      </w:r>
      <w:r>
        <w:rPr>
          <w:snapToGrid w:val="0"/>
        </w:rPr>
        <w:tab/>
      </w:r>
      <w:r>
        <w:rPr>
          <w:snapToGrid w:val="0"/>
        </w:rPr>
        <w:t>Time and delay requirements on UE higher layer actions</w:t>
      </w:r>
      <w:bookmarkEnd w:id="5"/>
    </w:p>
    <w:p>
      <w:pPr>
        <w:rPr>
          <w:rFonts w:cs="v4.2.0"/>
        </w:rPr>
      </w:pPr>
      <w:r>
        <w:rPr>
          <w:rFonts w:cs="v4.2.0"/>
        </w:rPr>
        <w:t>A very large part of the RRM requirements are delay requirements:</w:t>
      </w:r>
    </w:p>
    <w:p>
      <w:pPr>
        <w:pStyle w:val="77"/>
        <w:rPr>
          <w:del w:id="0" w:author="Ricky (ZTE)" w:date="2020-08-13T17:57:00Z"/>
        </w:rPr>
      </w:pPr>
      <w:del w:id="1" w:author="Ricky (ZTE)" w:date="2020-08-13T17:57:00Z">
        <w:r>
          <w:rPr>
            <w:rFonts w:cs="v4.2.0"/>
          </w:rPr>
          <w:delText>-</w:delText>
        </w:r>
      </w:del>
      <w:del w:id="2" w:author="Ricky (ZTE)" w:date="2020-08-13T17:57:00Z">
        <w:r>
          <w:rPr>
            <w:rFonts w:cs="v4.2.0"/>
          </w:rPr>
          <w:tab/>
        </w:r>
      </w:del>
      <w:del w:id="3" w:author="Ricky (ZTE)" w:date="2020-08-13T17:57:00Z">
        <w:r>
          <w:rPr>
            <w:rFonts w:cs="v4.2.0"/>
          </w:rPr>
          <w:delText>In RRC_IDLE state mobility (clause A.4.x, A.5.x, A.6.x and A.7.x) there is cell re-selection delay.</w:delText>
        </w:r>
      </w:del>
    </w:p>
    <w:p>
      <w:pPr>
        <w:pStyle w:val="77"/>
      </w:pPr>
      <w:r>
        <w:t>-</w:t>
      </w:r>
      <w:r>
        <w:tab/>
      </w:r>
      <w:r>
        <w:t>In RRC_CONNECTED state mobility (clauses A.4.3, A.4.6, A.5.3, A.5.6, A.6.3, A.6.6, A.7.3 and A.7.6) there is handover delay, cell search delay and measurement reporting delay.</w:t>
      </w:r>
    </w:p>
    <w:p>
      <w:pPr>
        <w:pStyle w:val="77"/>
      </w:pPr>
      <w:r>
        <w:t>-</w:t>
      </w:r>
      <w:r>
        <w:tab/>
      </w:r>
      <w:r>
        <w:t>In RRC Connection Control (clauses A.4.3.2, A.5.3.2, A.6.3.2 and A.7.3.2) there is RRC re-establishment delay.</w:t>
      </w:r>
    </w:p>
    <w:p>
      <w:pPr>
        <w:rPr>
          <w:rFonts w:cs="v4.2.0"/>
        </w:rPr>
      </w:pPr>
      <w:r>
        <w:rPr>
          <w:rFonts w:cs="v4.2.0"/>
        </w:rPr>
        <w:t>All have in common that the UE is required to perform an action observable in higher layers (e.g. camp on the correct cell) within a certain time after a specific event (e.g. when a new strong pilot or reference signal appears). The delay time is statistical in nature for several reasons, among others that several of the measurements are performed by the UE in a fading radio environment.</w:t>
      </w:r>
    </w:p>
    <w:p>
      <w:pPr>
        <w:rPr>
          <w:i/>
          <w:color w:val="0000FF"/>
          <w:lang w:eastAsia="zh-CN"/>
        </w:rPr>
      </w:pPr>
      <w:r>
        <w:rPr>
          <w:rFonts w:cs="v4.2.0"/>
        </w:rPr>
        <w:t>The variations make a strict limit unsuitable for a test. Instead there is a condition set for a correct action by the UE, e.g. that the UE shall camp on the correct cell within X seconds. Then the rate of correct events is observed during repeated tests and a limit is set on the rate of correct events, usually 90% correct events are required. How the limit is applied in the test depends on the confidence required, further detailed are in TS 38.533 [5].</w:t>
      </w:r>
    </w:p>
    <w:p>
      <w:pPr>
        <w:rPr>
          <w:lang w:eastAsia="zh-CN"/>
        </w:rPr>
      </w:pPr>
      <w:r>
        <w:rPr>
          <w:i/>
          <w:color w:val="0000FF"/>
          <w:lang w:eastAsia="zh-CN"/>
        </w:rPr>
        <w:t>&lt;end of the change</w:t>
      </w:r>
      <w:r>
        <w:rPr>
          <w:rFonts w:hint="eastAsia"/>
          <w:i/>
          <w:color w:val="0000FF"/>
          <w:lang w:val="en-US" w:eastAsia="zh-CN"/>
        </w:rPr>
        <w:t xml:space="preserve"> 1</w:t>
      </w:r>
      <w:r>
        <w:rPr>
          <w:i/>
          <w:color w:val="0000FF"/>
          <w:lang w:eastAsia="zh-CN"/>
        </w:rPr>
        <w:t>&gt;</w:t>
      </w:r>
    </w:p>
    <w:p>
      <w:pPr>
        <w:rPr>
          <w:lang w:eastAsia="zh-CN"/>
        </w:rPr>
      </w:pPr>
    </w:p>
    <w:p>
      <w:pPr>
        <w:rPr>
          <w:lang w:eastAsia="zh-CN"/>
        </w:rPr>
      </w:pPr>
    </w:p>
    <w:p>
      <w:pPr>
        <w:rPr>
          <w:lang w:eastAsia="zh-CN"/>
        </w:rPr>
      </w:pPr>
    </w:p>
    <w:p>
      <w:pPr>
        <w:rPr>
          <w:i/>
          <w:color w:val="0000FF"/>
          <w:lang w:eastAsia="zh-CN"/>
        </w:rPr>
      </w:pPr>
      <w:r>
        <w:rPr>
          <w:i/>
          <w:color w:val="0000FF"/>
          <w:lang w:eastAsia="zh-CN"/>
        </w:rPr>
        <w:t>&lt;</w:t>
      </w:r>
      <w:r>
        <w:rPr>
          <w:rFonts w:hint="eastAsia"/>
          <w:i/>
          <w:color w:val="0000FF"/>
          <w:lang w:val="en-US" w:eastAsia="zh-CN"/>
        </w:rPr>
        <w:t xml:space="preserve">start </w:t>
      </w:r>
      <w:r>
        <w:rPr>
          <w:i/>
          <w:color w:val="0000FF"/>
          <w:lang w:eastAsia="zh-CN"/>
        </w:rPr>
        <w:t>of the change</w:t>
      </w:r>
      <w:r>
        <w:rPr>
          <w:rFonts w:hint="eastAsia"/>
          <w:i/>
          <w:color w:val="0000FF"/>
          <w:lang w:val="en-US" w:eastAsia="zh-CN"/>
        </w:rPr>
        <w:t xml:space="preserve"> 2</w:t>
      </w:r>
      <w:r>
        <w:rPr>
          <w:i/>
          <w:color w:val="0000FF"/>
          <w:lang w:eastAsia="zh-CN"/>
        </w:rPr>
        <w:t>&gt;</w:t>
      </w:r>
    </w:p>
    <w:p>
      <w:pPr>
        <w:pStyle w:val="8"/>
      </w:pPr>
      <w:r>
        <w:t>A.</w:t>
      </w:r>
      <w:r>
        <w:rPr>
          <w:lang w:eastAsia="zh-CN"/>
        </w:rPr>
        <w:t>6</w:t>
      </w:r>
      <w:r>
        <w:t>.</w:t>
      </w:r>
      <w:r>
        <w:rPr>
          <w:lang w:eastAsia="zh-CN"/>
        </w:rPr>
        <w:t>3</w:t>
      </w:r>
      <w:r>
        <w:t>.</w:t>
      </w:r>
      <w:r>
        <w:rPr>
          <w:lang w:eastAsia="zh-CN"/>
        </w:rPr>
        <w:t>2</w:t>
      </w:r>
      <w:r>
        <w:t>.</w:t>
      </w:r>
      <w:r>
        <w:rPr>
          <w:lang w:eastAsia="zh-CN"/>
        </w:rPr>
        <w:t>2</w:t>
      </w:r>
      <w:r>
        <w:t>.1.</w:t>
      </w:r>
      <w:r>
        <w:rPr>
          <w:lang w:eastAsia="zh-CN"/>
        </w:rPr>
        <w:t>1</w:t>
      </w:r>
      <w:r>
        <w:tab/>
      </w:r>
      <w:r>
        <w:t>Test Purpose and Environment</w:t>
      </w:r>
    </w:p>
    <w:p>
      <w:pPr>
        <w:spacing w:before="120"/>
      </w:pPr>
      <w:r>
        <w:rPr>
          <w:rFonts w:cs="v4.2.0"/>
        </w:rPr>
        <w:t>The purpose of this test is to verify that the behavior of the random access procedure is according to the requirements and that the PRACH power settings and timing are within specified limits. This test will verify the requirements in Clause 6.2.</w:t>
      </w:r>
      <w:r>
        <w:rPr>
          <w:rFonts w:cs="v4.2.0"/>
          <w:lang w:eastAsia="zh-CN"/>
        </w:rPr>
        <w:t>2.</w:t>
      </w:r>
      <w:r>
        <w:rPr>
          <w:rFonts w:cs="v4.2.0"/>
        </w:rPr>
        <w:t>2 and Clause 7.1.2 in an AWGN model.</w:t>
      </w:r>
    </w:p>
    <w:p>
      <w:pPr>
        <w:spacing w:before="120"/>
        <w:rPr>
          <w:lang w:eastAsia="zh-CN"/>
        </w:rPr>
      </w:pPr>
      <w:r>
        <w:t xml:space="preserve">For this test </w:t>
      </w:r>
      <w:r>
        <w:rPr>
          <w:lang w:eastAsia="zh-CN"/>
        </w:rPr>
        <w:t>one</w:t>
      </w:r>
      <w:r>
        <w:t xml:space="preserve"> cell </w:t>
      </w:r>
      <w:r>
        <w:rPr>
          <w:lang w:eastAsia="zh-CN"/>
        </w:rPr>
        <w:t>is</w:t>
      </w:r>
      <w:r>
        <w:t xml:space="preserve"> used</w:t>
      </w:r>
      <w:r>
        <w:rPr>
          <w:lang w:eastAsia="zh-CN"/>
        </w:rPr>
        <w:t xml:space="preserve"> and configured as</w:t>
      </w:r>
      <w:r>
        <w:rPr>
          <w:lang w:eastAsia="ko-KR"/>
        </w:rPr>
        <w:t xml:space="preserve"> PCel</w:t>
      </w:r>
      <w:r>
        <w:rPr>
          <w:lang w:eastAsia="zh-CN"/>
        </w:rPr>
        <w:t>l in FR1</w:t>
      </w:r>
      <w:r>
        <w:t xml:space="preserve">. </w:t>
      </w:r>
      <w:r>
        <w:rPr>
          <w:lang w:eastAsia="zh-CN"/>
        </w:rPr>
        <w:t>Supported</w:t>
      </w:r>
      <w:r>
        <w:t xml:space="preserve"> test parameters are </w:t>
      </w:r>
      <w:r>
        <w:rPr>
          <w:lang w:eastAsia="zh-CN"/>
        </w:rPr>
        <w:t>shown</w:t>
      </w:r>
      <w:r>
        <w:t xml:space="preserve"> in </w:t>
      </w:r>
      <w:r>
        <w:rPr>
          <w:lang w:eastAsia="zh-CN"/>
        </w:rPr>
        <w:t>T</w:t>
      </w:r>
      <w:r>
        <w:t>able A.</w:t>
      </w:r>
      <w:r>
        <w:rPr>
          <w:lang w:eastAsia="zh-CN"/>
        </w:rPr>
        <w:t>6</w:t>
      </w:r>
      <w:r>
        <w:t>.</w:t>
      </w:r>
      <w:r>
        <w:rPr>
          <w:lang w:eastAsia="zh-CN"/>
        </w:rPr>
        <w:t>3</w:t>
      </w:r>
      <w:r>
        <w:t>.</w:t>
      </w:r>
      <w:r>
        <w:rPr>
          <w:lang w:eastAsia="zh-CN"/>
        </w:rPr>
        <w:t>2</w:t>
      </w:r>
      <w:r>
        <w:t>.</w:t>
      </w:r>
      <w:r>
        <w:rPr>
          <w:lang w:eastAsia="zh-CN"/>
        </w:rPr>
        <w:t>2</w:t>
      </w:r>
      <w:r>
        <w:t>.1</w:t>
      </w:r>
      <w:r>
        <w:rPr>
          <w:lang w:eastAsia="zh-CN"/>
        </w:rPr>
        <w:t>.1</w:t>
      </w:r>
      <w:r>
        <w:t>-1</w:t>
      </w:r>
      <w:r>
        <w:rPr>
          <w:lang w:eastAsia="zh-CN"/>
        </w:rPr>
        <w:t>.</w:t>
      </w:r>
      <w:r>
        <w:t xml:space="preserve"> </w:t>
      </w:r>
      <w:r>
        <w:rPr>
          <w:lang w:eastAsia="zh-CN"/>
        </w:rPr>
        <w:t xml:space="preserve">UE capble of SA with PCell in FR1 needs to be tested by using the parameters in Table </w:t>
      </w:r>
      <w:r>
        <w:t>A.</w:t>
      </w:r>
      <w:r>
        <w:rPr>
          <w:lang w:eastAsia="zh-CN"/>
        </w:rPr>
        <w:t>6</w:t>
      </w:r>
      <w:r>
        <w:t>.</w:t>
      </w:r>
      <w:r>
        <w:rPr>
          <w:lang w:eastAsia="zh-CN"/>
        </w:rPr>
        <w:t>3</w:t>
      </w:r>
      <w:r>
        <w:t>.</w:t>
      </w:r>
      <w:r>
        <w:rPr>
          <w:lang w:eastAsia="zh-CN"/>
        </w:rPr>
        <w:t>2</w:t>
      </w:r>
      <w:r>
        <w:t>.</w:t>
      </w:r>
      <w:r>
        <w:rPr>
          <w:lang w:eastAsia="zh-CN"/>
        </w:rPr>
        <w:t>2</w:t>
      </w:r>
      <w:r>
        <w:t>.1</w:t>
      </w:r>
      <w:r>
        <w:rPr>
          <w:lang w:eastAsia="zh-CN"/>
        </w:rPr>
        <w:t>.1</w:t>
      </w:r>
      <w:r>
        <w:t>-</w:t>
      </w:r>
      <w:r>
        <w:rPr>
          <w:lang w:eastAsia="zh-CN"/>
        </w:rPr>
        <w:t>2.</w:t>
      </w:r>
    </w:p>
    <w:p>
      <w:pPr>
        <w:keepNext/>
        <w:keepLines/>
        <w:spacing w:before="60"/>
        <w:jc w:val="center"/>
        <w:rPr>
          <w:rFonts w:ascii="Arial" w:hAnsi="Arial"/>
          <w:b/>
          <w:lang w:eastAsia="zh-CN"/>
        </w:rPr>
      </w:pPr>
      <w:r>
        <w:rPr>
          <w:rFonts w:ascii="Arial" w:hAnsi="Arial"/>
          <w:b/>
        </w:rPr>
        <w:t xml:space="preserve">Table </w:t>
      </w:r>
      <w:r>
        <w:rPr>
          <w:rFonts w:ascii="Arial" w:hAnsi="Arial" w:eastAsiaTheme="minorEastAsia"/>
          <w:b/>
          <w:lang w:eastAsia="ko-KR"/>
        </w:rPr>
        <w:t>A.</w:t>
      </w:r>
      <w:r>
        <w:rPr>
          <w:rFonts w:ascii="Arial" w:hAnsi="Arial" w:eastAsiaTheme="minorEastAsia"/>
          <w:b/>
          <w:lang w:eastAsia="zh-CN"/>
        </w:rPr>
        <w:t>6</w:t>
      </w:r>
      <w:r>
        <w:rPr>
          <w:rFonts w:ascii="Arial" w:hAnsi="Arial" w:eastAsiaTheme="minorEastAsia"/>
          <w:b/>
          <w:lang w:eastAsia="ko-KR"/>
        </w:rPr>
        <w:t>.3.2.2.1.1-1</w:t>
      </w:r>
      <w:r>
        <w:rPr>
          <w:rFonts w:ascii="Arial" w:hAnsi="Arial"/>
          <w:b/>
        </w:rPr>
        <w:t>: S</w:t>
      </w:r>
      <w:r>
        <w:rPr>
          <w:rFonts w:ascii="Arial" w:hAnsi="Arial"/>
          <w:b/>
          <w:lang w:eastAsia="zh-CN"/>
        </w:rPr>
        <w:t>upported</w:t>
      </w:r>
      <w:r>
        <w:rPr>
          <w:rFonts w:ascii="Arial" w:hAnsi="Arial"/>
          <w:b/>
        </w:rPr>
        <w:t xml:space="preserve"> test configurations</w:t>
      </w:r>
      <w:r>
        <w:rPr>
          <w:rFonts w:ascii="Arial" w:hAnsi="Arial"/>
          <w:b/>
          <w:lang w:eastAsia="zh-CN"/>
        </w:rPr>
        <w:t xml:space="preserve"> for contention based random access test in FR1 for NR standalone</w:t>
      </w:r>
    </w:p>
    <w:tbl>
      <w:tblPr>
        <w:tblStyle w:val="43"/>
        <w:tblW w:w="93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76"/>
        <w:gridCol w:w="70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b/>
                <w:sz w:val="18"/>
              </w:rPr>
            </w:pPr>
            <w:r>
              <w:rPr>
                <w:rFonts w:ascii="Arial" w:hAnsi="Arial"/>
                <w:b/>
                <w:sz w:val="18"/>
              </w:rPr>
              <w:t>Config</w:t>
            </w:r>
          </w:p>
        </w:tc>
        <w:tc>
          <w:tcPr>
            <w:tcW w:w="7074" w:type="dxa"/>
            <w:shd w:val="clear" w:color="auto" w:fill="auto"/>
            <w:vAlign w:val="center"/>
          </w:tcPr>
          <w:p>
            <w:pPr>
              <w:keepNext/>
              <w:keepLines/>
              <w:spacing w:after="0"/>
              <w:jc w:val="center"/>
              <w:rPr>
                <w:rFonts w:ascii="Arial" w:hAnsi="Arial"/>
                <w:b/>
                <w:sz w:val="18"/>
              </w:rPr>
            </w:pPr>
            <w:r>
              <w:rPr>
                <w:rFonts w:ascii="Arial" w:hAnsi="Arial"/>
                <w:b/>
                <w:sz w:val="18"/>
              </w:rP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sz w:val="18"/>
              </w:rPr>
            </w:pPr>
            <w:r>
              <w:rPr>
                <w:rFonts w:ascii="Arial" w:hAnsi="Arial"/>
                <w:sz w:val="18"/>
              </w:rPr>
              <w:t>1</w:t>
            </w:r>
          </w:p>
        </w:tc>
        <w:tc>
          <w:tcPr>
            <w:tcW w:w="7074" w:type="dxa"/>
            <w:shd w:val="clear" w:color="auto" w:fill="auto"/>
            <w:vAlign w:val="center"/>
          </w:tcPr>
          <w:p>
            <w:pPr>
              <w:keepNext/>
              <w:keepLines/>
              <w:spacing w:after="0"/>
              <w:jc w:val="center"/>
              <w:rPr>
                <w:rFonts w:ascii="Arial" w:hAnsi="Arial"/>
                <w:sz w:val="18"/>
              </w:rPr>
            </w:pPr>
            <w:r>
              <w:rPr>
                <w:rFonts w:ascii="Arial" w:hAnsi="Arial"/>
                <w:sz w:val="18"/>
              </w:rPr>
              <w:t>NR 15 kHz SSB SCS, 10 MHz bandwidth, FDD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76" w:type="dxa"/>
            <w:shd w:val="clear" w:color="auto" w:fill="auto"/>
            <w:vAlign w:val="center"/>
          </w:tcPr>
          <w:p>
            <w:pPr>
              <w:keepNext/>
              <w:keepLines/>
              <w:spacing w:after="0"/>
              <w:jc w:val="center"/>
              <w:rPr>
                <w:rFonts w:ascii="Arial" w:hAnsi="Arial"/>
                <w:sz w:val="18"/>
                <w:lang w:eastAsia="zh-CN"/>
              </w:rPr>
            </w:pPr>
            <w:r>
              <w:rPr>
                <w:rFonts w:ascii="Arial" w:hAnsi="Arial"/>
                <w:sz w:val="18"/>
                <w:lang w:eastAsia="zh-CN"/>
              </w:rPr>
              <w:t>2</w:t>
            </w:r>
          </w:p>
        </w:tc>
        <w:tc>
          <w:tcPr>
            <w:tcW w:w="7074" w:type="dxa"/>
            <w:shd w:val="clear" w:color="auto" w:fill="auto"/>
            <w:vAlign w:val="center"/>
          </w:tcPr>
          <w:p>
            <w:pPr>
              <w:keepNext/>
              <w:keepLines/>
              <w:spacing w:after="0"/>
              <w:jc w:val="center"/>
              <w:rPr>
                <w:rFonts w:ascii="Arial" w:hAnsi="Arial"/>
                <w:sz w:val="18"/>
              </w:rPr>
            </w:pPr>
            <w:r>
              <w:rPr>
                <w:rFonts w:ascii="Arial" w:hAnsi="Arial"/>
                <w:sz w:val="18"/>
              </w:rPr>
              <w:t xml:space="preserve">NR </w:t>
            </w:r>
            <w:r>
              <w:rPr>
                <w:rFonts w:ascii="Arial" w:hAnsi="Arial"/>
                <w:sz w:val="18"/>
                <w:lang w:eastAsia="zh-CN"/>
              </w:rPr>
              <w:t>30</w:t>
            </w:r>
            <w:r>
              <w:rPr>
                <w:rFonts w:ascii="Arial" w:hAnsi="Arial"/>
                <w:sz w:val="18"/>
              </w:rPr>
              <w:t xml:space="preserve"> kHz SSB SCS, </w:t>
            </w:r>
            <w:r>
              <w:rPr>
                <w:rFonts w:ascii="Arial" w:hAnsi="Arial"/>
                <w:sz w:val="18"/>
                <w:lang w:eastAsia="zh-CN"/>
              </w:rPr>
              <w:t>4</w:t>
            </w:r>
            <w:r>
              <w:rPr>
                <w:rFonts w:ascii="Arial" w:hAnsi="Arial"/>
                <w:sz w:val="18"/>
              </w:rPr>
              <w:t xml:space="preserve">0 MHz bandwidth, </w:t>
            </w:r>
            <w:r>
              <w:rPr>
                <w:rFonts w:ascii="Arial" w:hAnsi="Arial"/>
                <w:sz w:val="18"/>
                <w:lang w:eastAsia="zh-CN"/>
              </w:rPr>
              <w:t>T</w:t>
            </w:r>
            <w:r>
              <w:rPr>
                <w:rFonts w:ascii="Arial" w:hAnsi="Arial"/>
                <w:sz w:val="18"/>
              </w:rPr>
              <w:t>DD 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350" w:type="dxa"/>
            <w:gridSpan w:val="2"/>
            <w:shd w:val="clear" w:color="auto" w:fill="auto"/>
          </w:tcPr>
          <w:p>
            <w:pPr>
              <w:keepNext/>
              <w:keepLines/>
              <w:spacing w:after="0"/>
              <w:ind w:left="851" w:hanging="851"/>
              <w:rPr>
                <w:rFonts w:ascii="Arial" w:hAnsi="Arial"/>
                <w:sz w:val="18"/>
                <w:lang w:eastAsia="zh-CN"/>
              </w:rPr>
            </w:pPr>
            <w:r>
              <w:rPr>
                <w:rFonts w:ascii="Arial" w:hAnsi="Arial"/>
                <w:sz w:val="18"/>
              </w:rPr>
              <w:t>Note:</w:t>
            </w:r>
            <w:r>
              <w:rPr>
                <w:rFonts w:ascii="Arial" w:hAnsi="Arial"/>
                <w:sz w:val="18"/>
              </w:rPr>
              <w:tab/>
            </w:r>
            <w:r>
              <w:rPr>
                <w:rFonts w:ascii="Arial" w:hAnsi="Arial"/>
                <w:sz w:val="18"/>
              </w:rPr>
              <w:t>The UE is only required to be tested in one of the supported test configurations</w:t>
            </w:r>
            <w:r>
              <w:rPr>
                <w:rFonts w:ascii="Arial" w:hAnsi="Arial"/>
                <w:sz w:val="18"/>
                <w:lang w:eastAsia="zh-CN"/>
              </w:rPr>
              <w:t xml:space="preserve"> depending on UE capability</w:t>
            </w:r>
          </w:p>
        </w:tc>
      </w:tr>
    </w:tbl>
    <w:p>
      <w:pPr>
        <w:spacing w:before="120"/>
        <w:rPr>
          <w:lang w:eastAsia="zh-CN"/>
        </w:rPr>
      </w:pPr>
    </w:p>
    <w:p>
      <w:pPr>
        <w:keepNext/>
        <w:keepLines/>
        <w:spacing w:before="60"/>
        <w:jc w:val="center"/>
        <w:rPr>
          <w:rFonts w:ascii="Arial" w:hAnsi="Arial"/>
          <w:b/>
          <w:lang w:eastAsia="zh-CN"/>
        </w:rPr>
      </w:pPr>
      <w:r>
        <w:rPr>
          <w:rFonts w:ascii="Arial" w:hAnsi="Arial"/>
          <w:b/>
        </w:rPr>
        <w:t xml:space="preserve">Table </w:t>
      </w:r>
      <w:r>
        <w:rPr>
          <w:rFonts w:ascii="Arial" w:hAnsi="Arial"/>
          <w:b/>
          <w:lang w:eastAsia="zh-CN"/>
        </w:rPr>
        <w:t>A.6</w:t>
      </w:r>
      <w:r>
        <w:rPr>
          <w:rFonts w:ascii="Arial" w:hAnsi="Arial"/>
          <w:b/>
        </w:rPr>
        <w:t xml:space="preserve">.3.2.2.1.1-2: General test parameters for </w:t>
      </w:r>
      <w:r>
        <w:rPr>
          <w:rFonts w:ascii="Arial" w:hAnsi="Arial"/>
          <w:b/>
          <w:lang w:eastAsia="zh-CN"/>
        </w:rPr>
        <w:t>contention based random access test in FR1 for NR Standalone</w:t>
      </w:r>
    </w:p>
    <w:tbl>
      <w:tblPr>
        <w:tblStyle w:val="43"/>
        <w:tblW w:w="974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42"/>
        <w:gridCol w:w="851"/>
        <w:gridCol w:w="1559"/>
        <w:gridCol w:w="1276"/>
        <w:gridCol w:w="2551"/>
        <w:gridCol w:w="22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jc w:val="center"/>
              <w:rPr>
                <w:rFonts w:ascii="Arial" w:hAnsi="Arial"/>
                <w:b/>
                <w:sz w:val="18"/>
              </w:rPr>
            </w:pPr>
            <w:r>
              <w:rPr>
                <w:rFonts w:ascii="Arial" w:hAnsi="Arial"/>
                <w:b/>
                <w:sz w:val="18"/>
              </w:rPr>
              <w:t>Parameter</w:t>
            </w:r>
          </w:p>
        </w:tc>
        <w:tc>
          <w:tcPr>
            <w:tcW w:w="1276" w:type="dxa"/>
            <w:shd w:val="clear" w:color="auto" w:fill="auto"/>
          </w:tcPr>
          <w:p>
            <w:pPr>
              <w:keepNext/>
              <w:keepLines/>
              <w:spacing w:after="0"/>
              <w:jc w:val="center"/>
              <w:rPr>
                <w:rFonts w:ascii="Arial" w:hAnsi="Arial"/>
                <w:b/>
                <w:sz w:val="18"/>
              </w:rPr>
            </w:pPr>
            <w:r>
              <w:rPr>
                <w:rFonts w:ascii="Arial" w:hAnsi="Arial"/>
                <w:b/>
                <w:sz w:val="18"/>
              </w:rPr>
              <w:t>Unit</w:t>
            </w:r>
          </w:p>
        </w:tc>
        <w:tc>
          <w:tcPr>
            <w:tcW w:w="2551" w:type="dxa"/>
            <w:shd w:val="clear" w:color="auto" w:fill="auto"/>
          </w:tcPr>
          <w:p>
            <w:pPr>
              <w:keepNext/>
              <w:keepLines/>
              <w:spacing w:after="0"/>
              <w:jc w:val="center"/>
              <w:rPr>
                <w:rFonts w:ascii="Arial" w:hAnsi="Arial"/>
                <w:b/>
                <w:sz w:val="18"/>
                <w:lang w:eastAsia="zh-CN"/>
              </w:rPr>
            </w:pPr>
            <w:r>
              <w:rPr>
                <w:rFonts w:ascii="Arial" w:hAnsi="Arial"/>
                <w:b/>
                <w:sz w:val="18"/>
                <w:lang w:eastAsia="zh-CN"/>
              </w:rPr>
              <w:t>Test-1</w:t>
            </w:r>
          </w:p>
        </w:tc>
        <w:tc>
          <w:tcPr>
            <w:tcW w:w="2268" w:type="dxa"/>
            <w:shd w:val="clear" w:color="auto" w:fill="auto"/>
          </w:tcPr>
          <w:p>
            <w:pPr>
              <w:keepNext/>
              <w:keepLines/>
              <w:spacing w:after="0"/>
              <w:jc w:val="center"/>
              <w:rPr>
                <w:rFonts w:ascii="Arial" w:hAnsi="Arial"/>
                <w:b/>
                <w:sz w:val="18"/>
                <w:szCs w:val="18"/>
              </w:rPr>
            </w:pPr>
            <w:r>
              <w:rPr>
                <w:rFonts w:ascii="Arial" w:hAnsi="Arial"/>
                <w:b/>
                <w:sz w:val="18"/>
                <w:szCs w:val="18"/>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2093" w:type="dxa"/>
            <w:gridSpan w:val="2"/>
            <w:vMerge w:val="restart"/>
            <w:shd w:val="clear" w:color="auto" w:fill="auto"/>
          </w:tcPr>
          <w:p>
            <w:pPr>
              <w:keepNext/>
              <w:keepLines/>
              <w:spacing w:after="0"/>
              <w:rPr>
                <w:rFonts w:ascii="Arial" w:hAnsi="Arial" w:cs="Arial"/>
                <w:sz w:val="18"/>
                <w:lang w:eastAsia="zh-CN"/>
              </w:rPr>
            </w:pPr>
            <w:r>
              <w:rPr>
                <w:rFonts w:ascii="Arial" w:hAnsi="Arial" w:cs="Arial"/>
                <w:sz w:val="18"/>
                <w:lang w:eastAsia="zh-CN"/>
              </w:rPr>
              <w:t>SSB Configuration</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SSB pattern 1 in FR1</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As defined in A.3.10, except for number of SSBs per SS-burst and SS/PBCH block index as below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 w:hRule="atLeast"/>
        </w:trPr>
        <w:tc>
          <w:tcPr>
            <w:tcW w:w="2093" w:type="dxa"/>
            <w:gridSpan w:val="2"/>
            <w:vMerge w:val="continue"/>
            <w:shd w:val="clear" w:color="auto" w:fill="auto"/>
          </w:tcPr>
          <w:p>
            <w:pPr>
              <w:keepNext/>
              <w:keepLines/>
              <w:spacing w:after="0"/>
              <w:rPr>
                <w:rFonts w:ascii="Arial" w:hAnsi="Arial" w:cs="Arial"/>
                <w:sz w:val="18"/>
                <w:lang w:eastAsia="zh-CN"/>
              </w:rPr>
            </w:pP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vMerge w:val="continue"/>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SSB pattern 2 in FR1</w:t>
            </w:r>
          </w:p>
        </w:tc>
        <w:tc>
          <w:tcPr>
            <w:tcW w:w="2268" w:type="dxa"/>
            <w:vMerge w:val="continue"/>
            <w:shd w:val="clear" w:color="auto" w:fill="auto"/>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eastAsia="zh-CN"/>
              </w:rPr>
            </w:pPr>
            <w:r>
              <w:rPr>
                <w:rFonts w:ascii="Arial" w:hAnsi="Arial" w:cs="Arial"/>
                <w:sz w:val="18"/>
                <w:lang w:eastAsia="zh-CN"/>
              </w:rPr>
              <w:t>Number of SSBs per SS-burst</w:t>
            </w:r>
          </w:p>
        </w:tc>
        <w:tc>
          <w:tcPr>
            <w:tcW w:w="1276" w:type="dxa"/>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2</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Different from the definition in 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eastAsia="zh-CN"/>
              </w:rPr>
            </w:pPr>
            <w:r>
              <w:rPr>
                <w:rFonts w:ascii="Arial" w:hAnsi="Arial"/>
                <w:sz w:val="18"/>
              </w:rPr>
              <w:t>SS/PBCH block index</w:t>
            </w:r>
          </w:p>
        </w:tc>
        <w:tc>
          <w:tcPr>
            <w:tcW w:w="1276" w:type="dxa"/>
            <w:shd w:val="clear" w:color="auto" w:fill="auto"/>
          </w:tcPr>
          <w:p>
            <w:pPr>
              <w:keepNext/>
              <w:keepLines/>
              <w:spacing w:after="0"/>
              <w:jc w:val="center"/>
              <w:rPr>
                <w:rFonts w:ascii="Arial" w:hAnsi="Arial" w:cs="Arial"/>
                <w:sz w:val="18"/>
                <w:lang w:eastAsia="zh-CN"/>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0,1</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Different from the definition in A.3.10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2093" w:type="dxa"/>
            <w:gridSpan w:val="2"/>
            <w:vMerge w:val="restart"/>
            <w:shd w:val="clear" w:color="auto" w:fill="auto"/>
          </w:tcPr>
          <w:p>
            <w:pPr>
              <w:keepNext/>
              <w:keepLines/>
              <w:spacing w:after="0"/>
              <w:rPr>
                <w:rFonts w:ascii="Arial" w:hAnsi="Arial" w:cs="Arial"/>
                <w:sz w:val="18"/>
                <w:lang w:eastAsia="zh-CN"/>
              </w:rPr>
            </w:pPr>
            <w:r>
              <w:rPr>
                <w:rFonts w:ascii="Arial" w:hAnsi="Arial" w:cs="Arial"/>
                <w:sz w:val="18"/>
                <w:lang w:eastAsia="zh-CN"/>
              </w:rPr>
              <w:t>Duplex Mode for Cell 2</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FDD</w:t>
            </w:r>
          </w:p>
        </w:tc>
        <w:tc>
          <w:tcPr>
            <w:tcW w:w="2268" w:type="dxa"/>
            <w:vMerge w:val="restart"/>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 w:hRule="atLeast"/>
        </w:trPr>
        <w:tc>
          <w:tcPr>
            <w:tcW w:w="2093" w:type="dxa"/>
            <w:gridSpan w:val="2"/>
            <w:vMerge w:val="continue"/>
            <w:shd w:val="clear" w:color="auto" w:fill="auto"/>
          </w:tcPr>
          <w:p>
            <w:pPr>
              <w:keepNext/>
              <w:keepLines/>
              <w:spacing w:after="0"/>
              <w:rPr>
                <w:rFonts w:ascii="Arial" w:hAnsi="Arial" w:cs="Arial"/>
                <w:sz w:val="18"/>
                <w:lang w:eastAsia="zh-CN"/>
              </w:rPr>
            </w:pP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bCs/>
                <w:sz w:val="18"/>
                <w:lang w:eastAsia="zh-CN"/>
              </w:rPr>
              <w:t>TDD</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093" w:type="dxa"/>
            <w:gridSpan w:val="2"/>
            <w:shd w:val="clear" w:color="auto" w:fill="auto"/>
          </w:tcPr>
          <w:p>
            <w:pPr>
              <w:keepNext/>
              <w:keepLines/>
              <w:spacing w:after="0"/>
              <w:rPr>
                <w:rFonts w:ascii="Arial" w:hAnsi="Arial" w:cs="Arial"/>
                <w:sz w:val="18"/>
                <w:lang w:eastAsia="zh-CN"/>
              </w:rPr>
            </w:pPr>
            <w:r>
              <w:rPr>
                <w:rFonts w:ascii="Arial" w:hAnsi="Arial" w:cs="Arial"/>
                <w:sz w:val="18"/>
                <w:lang w:eastAsia="zh-CN"/>
              </w:rPr>
              <w:t>TDD Configuration</w:t>
            </w:r>
          </w:p>
        </w:tc>
        <w:tc>
          <w:tcPr>
            <w:tcW w:w="1559" w:type="dxa"/>
            <w:shd w:val="clear" w:color="auto" w:fill="auto"/>
          </w:tcPr>
          <w:p>
            <w:pPr>
              <w:keepNext/>
              <w:keepLines/>
              <w:spacing w:after="0"/>
              <w:rPr>
                <w:rFonts w:ascii="Arial" w:hAnsi="Arial" w:cs="Arial"/>
                <w:sz w:val="18"/>
                <w:lang w:eastAsia="zh-CN"/>
              </w:rPr>
            </w:pPr>
            <w:r>
              <w:rPr>
                <w:rFonts w:ascii="Arial" w:hAnsi="Arial" w:cs="Arial"/>
                <w:bCs/>
                <w:sz w:val="18"/>
                <w:lang w:eastAsia="zh-CN"/>
              </w:rPr>
              <w:t>Config 2</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lang w:eastAsia="zh-CN"/>
              </w:rPr>
            </w:pPr>
            <w:r>
              <w:rPr>
                <w:rFonts w:ascii="Arial" w:hAnsi="Arial" w:cs="Arial"/>
                <w:sz w:val="18"/>
                <w:lang w:val="en-US"/>
              </w:rPr>
              <w:t>TDDConf.1.</w:t>
            </w:r>
            <w:r>
              <w:rPr>
                <w:rFonts w:ascii="Arial" w:hAnsi="Arial" w:cs="Arial"/>
                <w:sz w:val="18"/>
                <w:lang w:val="en-US" w:eastAsia="zh-CN"/>
              </w:rPr>
              <w:t>2</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OCNG Pattern</w:t>
            </w:r>
            <w:r>
              <w:rPr>
                <w:rFonts w:ascii="Arial" w:hAnsi="Arial" w:cs="Arial"/>
                <w:sz w:val="18"/>
                <w:vertAlign w:val="superscript"/>
                <w:lang w:val="en-US"/>
              </w:rPr>
              <w:t xml:space="preserve"> Note 1</w:t>
            </w:r>
            <w:r>
              <w:rPr>
                <w:rFonts w:ascii="Arial" w:hAnsi="Arial" w:cs="Arial"/>
                <w:sz w:val="18"/>
              </w:rPr>
              <w:t xml:space="preserve"> </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snapToGrid w:val="0"/>
                <w:sz w:val="18"/>
              </w:rPr>
              <w:t>OCNG pattern 1</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cs="Arial"/>
                <w:sz w:val="18"/>
                <w:lang w:eastAsia="zh-CN"/>
              </w:rPr>
              <w:t>A.3.2.1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restart"/>
            <w:shd w:val="clear" w:color="auto" w:fill="auto"/>
          </w:tcPr>
          <w:p>
            <w:pPr>
              <w:keepNext/>
              <w:keepLines/>
              <w:spacing w:after="0"/>
              <w:rPr>
                <w:rFonts w:ascii="Arial" w:hAnsi="Arial" w:cs="Arial"/>
                <w:sz w:val="18"/>
              </w:rPr>
            </w:pPr>
            <w:r>
              <w:rPr>
                <w:rFonts w:ascii="Arial" w:hAnsi="Arial" w:cs="Arial"/>
                <w:sz w:val="18"/>
              </w:rPr>
              <w:t>PDSCH parameters</w:t>
            </w:r>
            <w:r>
              <w:rPr>
                <w:rFonts w:ascii="Arial" w:hAnsi="Arial" w:cs="Arial"/>
                <w:sz w:val="18"/>
                <w:vertAlign w:val="superscript"/>
                <w:lang w:val="en-US"/>
              </w:rPr>
              <w:t xml:space="preserve"> Note 4</w:t>
            </w:r>
          </w:p>
        </w:tc>
        <w:tc>
          <w:tcPr>
            <w:tcW w:w="1559" w:type="dxa"/>
            <w:shd w:val="clear" w:color="auto" w:fill="auto"/>
          </w:tcPr>
          <w:p>
            <w:pPr>
              <w:keepNext/>
              <w:keepLines/>
              <w:spacing w:after="0"/>
              <w:rPr>
                <w:rFonts w:ascii="Arial" w:hAnsi="Arial" w:cs="Arial"/>
                <w:sz w:val="18"/>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SR.1.1 FDD</w:t>
            </w:r>
          </w:p>
        </w:tc>
        <w:tc>
          <w:tcPr>
            <w:tcW w:w="2268" w:type="dxa"/>
            <w:vMerge w:val="restart"/>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snapToGrid w:val="0"/>
                <w:sz w:val="18"/>
              </w:rPr>
              <w:t>A.3.1.1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SR.2.1 TDD</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lang w:val="it-IT"/>
              </w:rPr>
            </w:pPr>
            <w:r>
              <w:rPr>
                <w:rFonts w:ascii="Arial" w:hAnsi="Arial" w:cs="Arial"/>
                <w:sz w:val="18"/>
                <w:lang w:val="it-IT" w:eastAsia="zh-CN"/>
              </w:rPr>
              <w:t>NR</w:t>
            </w:r>
            <w:r>
              <w:rPr>
                <w:rFonts w:ascii="Arial" w:hAnsi="Arial" w:cs="Arial"/>
                <w:sz w:val="18"/>
                <w:lang w:val="it-IT"/>
              </w:rPr>
              <w:t xml:space="preserve"> RF Channel Number</w:t>
            </w:r>
          </w:p>
        </w:tc>
        <w:tc>
          <w:tcPr>
            <w:tcW w:w="1276" w:type="dxa"/>
            <w:shd w:val="clear" w:color="auto" w:fill="auto"/>
          </w:tcPr>
          <w:p>
            <w:pPr>
              <w:keepNext/>
              <w:keepLines/>
              <w:spacing w:after="0"/>
              <w:jc w:val="center"/>
              <w:rPr>
                <w:rFonts w:ascii="Arial" w:hAnsi="Arial" w:cs="Arial"/>
                <w:sz w:val="18"/>
                <w:lang w:val="it-IT"/>
              </w:rPr>
            </w:pP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lang w:eastAsia="zh-CN"/>
              </w:rPr>
              <w:t>1</w:t>
            </w:r>
          </w:p>
        </w:tc>
        <w:tc>
          <w:tcPr>
            <w:tcW w:w="2268" w:type="dxa"/>
            <w:shd w:val="clear" w:color="auto" w:fill="auto"/>
          </w:tcPr>
          <w:p>
            <w:pPr>
              <w:keepNext/>
              <w:keepLines/>
              <w:spacing w:after="0"/>
              <w:jc w:val="center"/>
              <w:rPr>
                <w:rFonts w:ascii="Arial" w:hAnsi="Arial" w:cs="Arial"/>
                <w:sz w:val="18"/>
              </w:rPr>
            </w:pPr>
          </w:p>
        </w:tc>
      </w:tr>
      <w:tr>
        <w:tblPrEx>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PSS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restart"/>
            <w:shd w:val="clear" w:color="auto" w:fill="auto"/>
            <w:vAlign w:val="center"/>
          </w:tcPr>
          <w:p>
            <w:pPr>
              <w:keepNext/>
              <w:keepLines/>
              <w:spacing w:after="0"/>
              <w:jc w:val="center"/>
              <w:rPr>
                <w:rFonts w:ascii="Arial" w:hAnsi="Arial" w:cs="Arial"/>
                <w:sz w:val="18"/>
                <w:lang w:eastAsia="zh-CN"/>
              </w:rPr>
            </w:pPr>
            <w:r>
              <w:rPr>
                <w:rFonts w:ascii="Arial" w:hAnsi="Arial" w:cs="Arial"/>
                <w:sz w:val="18"/>
                <w:lang w:eastAsia="zh-CN"/>
              </w:rPr>
              <w:t>0</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PBCH_DMRS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PBCH to PBCH_DMRS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PDCCH_DMRS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PDCCH to PDCCH_DMRS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PDSCH_DMRS to SSS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EPRE ratio of PDSCH to PDSCH_DMRS</w:t>
            </w:r>
          </w:p>
        </w:tc>
        <w:tc>
          <w:tcPr>
            <w:tcW w:w="1276" w:type="dxa"/>
            <w:shd w:val="clear" w:color="auto" w:fill="auto"/>
          </w:tcPr>
          <w:p>
            <w:pPr>
              <w:keepNext/>
              <w:keepLines/>
              <w:spacing w:after="0"/>
              <w:jc w:val="center"/>
              <w:rPr>
                <w:rFonts w:ascii="Arial" w:hAnsi="Arial" w:cs="Arial"/>
                <w:sz w:val="18"/>
              </w:rPr>
            </w:pPr>
            <w:r>
              <w:rPr>
                <w:rFonts w:ascii="Arial" w:hAnsi="Arial" w:cs="Arial"/>
                <w:bCs/>
                <w:sz w:val="18"/>
              </w:rPr>
              <w:t>dB</w:t>
            </w:r>
          </w:p>
        </w:tc>
        <w:tc>
          <w:tcPr>
            <w:tcW w:w="2551" w:type="dxa"/>
            <w:vMerge w:val="continue"/>
            <w:shd w:val="clear" w:color="auto" w:fill="auto"/>
          </w:tcPr>
          <w:p>
            <w:pPr>
              <w:keepNext/>
              <w:keepLines/>
              <w:spacing w:after="0"/>
              <w:jc w:val="center"/>
              <w:rPr>
                <w:rFonts w:ascii="Arial" w:hAnsi="Arial" w:cs="Arial"/>
                <w:sz w:val="18"/>
              </w:rPr>
            </w:pP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shd w:val="clear" w:color="auto" w:fill="auto"/>
          </w:tcPr>
          <w:p>
            <w:pPr>
              <w:keepNext/>
              <w:keepLines/>
              <w:spacing w:after="0"/>
              <w:rPr>
                <w:rFonts w:ascii="Arial" w:hAnsi="Arial" w:cs="Arial"/>
                <w:sz w:val="18"/>
              </w:rPr>
            </w:pPr>
          </w:p>
          <w:p>
            <w:pPr>
              <w:keepNext/>
              <w:keepLines/>
              <w:spacing w:after="0"/>
              <w:rPr>
                <w:rFonts w:ascii="Arial" w:hAnsi="Arial" w:cs="Arial"/>
                <w:sz w:val="18"/>
                <w:lang w:eastAsia="zh-CN"/>
              </w:rPr>
            </w:pPr>
            <w:r>
              <w:rPr>
                <w:rFonts w:ascii="Arial" w:hAnsi="Arial" w:cs="Arial"/>
                <w:sz w:val="18"/>
                <w:lang w:eastAsia="zh-CN"/>
              </w:rPr>
              <w:t>SSB with index 0</w:t>
            </w: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5" o:spt="75" type="#_x0000_t75" style="height:14.25pt;width:36pt;" o:ole="t" filled="f" o:preferrelative="t" stroked="f" coordsize="21600,21600">
                  <v:path/>
                  <v:fill on="f" focussize="0,0"/>
                  <v:stroke on="f" joinstyle="miter"/>
                  <v:imagedata r:id="rId6" o:title=""/>
                  <o:lock v:ext="edit" aspectratio="t"/>
                  <w10:wrap type="none"/>
                  <w10:anchorlock/>
                </v:shape>
                <o:OLEObject Type="Embed" ProgID="Equation.3" ShapeID="_x0000_i1025" DrawAspect="Content" ObjectID="_1468075725" r:id="rId5">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rPr>
              <w:t>3</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 xml:space="preserve">Power of SSB with index 0 is set to be above configured </w:t>
            </w:r>
            <w:r>
              <w:rPr>
                <w:rFonts w:ascii="Arial" w:hAnsi="Arial" w:cs="Arial"/>
                <w:i/>
                <w:sz w:val="18"/>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restart"/>
            <w:shd w:val="clear" w:color="auto" w:fill="auto"/>
          </w:tcPr>
          <w:p>
            <w:pPr>
              <w:keepNext/>
              <w:keepLines/>
              <w:spacing w:after="0"/>
              <w:rPr>
                <w:rFonts w:ascii="Arial" w:hAnsi="Arial" w:cs="Arial"/>
                <w:sz w:val="18"/>
                <w:lang w:eastAsia="zh-CN"/>
              </w:rPr>
            </w:pPr>
            <w:r>
              <w:rPr>
                <w:rFonts w:ascii="Arial" w:hAnsi="Arial" w:cs="Arial"/>
                <w:position w:val="-12"/>
                <w:sz w:val="18"/>
              </w:rPr>
              <w:object>
                <v:shape id="_x0000_i1026"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6" DrawAspect="Content" ObjectID="_1468075726" r:id="rId7">
                  <o:LockedField>false</o:LockedField>
                </o:OLEObject>
              </w:object>
            </w: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/15kHz</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-98</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rPr>
            </w:pPr>
            <w:r>
              <w:rPr>
                <w:rFonts w:ascii="Arial" w:hAnsi="Arial" w:cs="Arial"/>
                <w:sz w:val="18"/>
                <w:lang w:eastAsia="zh-CN"/>
              </w:rPr>
              <w:t>-101</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7" o:spt="75" type="#_x0000_t75" style="height:14.25pt;width:36pt;" o:ole="t" filled="f" o:preferrelative="t" stroked="f" coordsize="21600,21600">
                  <v:path/>
                  <v:fill on="f" focussize="0,0"/>
                  <v:stroke on="f" joinstyle="miter"/>
                  <v:imagedata r:id="rId10" o:title=""/>
                  <o:lock v:ext="edit" aspectratio="t"/>
                  <w10:wrap type="none"/>
                  <w10:anchorlock/>
                </v:shape>
                <o:OLEObject Type="Embed" ProgID="Equation.3" ShapeID="_x0000_i1027" DrawAspect="Content" ObjectID="_1468075727" r:id="rId9">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rPr>
            </w:pPr>
            <w:r>
              <w:rPr>
                <w:rFonts w:ascii="Arial" w:hAnsi="Arial" w:cs="Arial"/>
                <w:sz w:val="18"/>
              </w:rPr>
              <w:t>3</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sz w:val="18"/>
                <w:lang w:eastAsia="zh-CN"/>
              </w:rPr>
              <w:t>SS-</w:t>
            </w:r>
            <w:r>
              <w:rPr>
                <w:rFonts w:ascii="Arial" w:hAnsi="Arial" w:cs="Arial"/>
                <w:sz w:val="18"/>
              </w:rPr>
              <w:t>RSRP</w:t>
            </w:r>
            <w:r>
              <w:rPr>
                <w:rFonts w:ascii="Arial" w:hAnsi="Arial" w:cs="Arial"/>
                <w:sz w:val="18"/>
                <w:vertAlign w:val="superscript"/>
              </w:rPr>
              <w:t xml:space="preserve"> Note 3</w:t>
            </w:r>
          </w:p>
        </w:tc>
        <w:tc>
          <w:tcPr>
            <w:tcW w:w="1276" w:type="dxa"/>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 SCS</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-95</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restart"/>
            <w:shd w:val="clear" w:color="auto" w:fill="auto"/>
          </w:tcPr>
          <w:p>
            <w:pPr>
              <w:keepNext/>
              <w:keepLines/>
              <w:spacing w:after="0"/>
              <w:rPr>
                <w:rFonts w:ascii="Arial" w:hAnsi="Arial" w:cs="Arial"/>
                <w:sz w:val="18"/>
              </w:rPr>
            </w:pPr>
          </w:p>
          <w:p>
            <w:pPr>
              <w:keepNext/>
              <w:keepLines/>
              <w:spacing w:after="0"/>
              <w:rPr>
                <w:rFonts w:ascii="Arial" w:hAnsi="Arial" w:cs="Arial"/>
                <w:sz w:val="18"/>
                <w:lang w:eastAsia="zh-CN"/>
              </w:rPr>
            </w:pPr>
            <w:r>
              <w:rPr>
                <w:rFonts w:ascii="Arial" w:hAnsi="Arial" w:cs="Arial"/>
                <w:sz w:val="18"/>
                <w:lang w:eastAsia="zh-CN"/>
              </w:rPr>
              <w:t>SSB with index 1</w:t>
            </w: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28" o:spt="75" type="#_x0000_t75" style="height:14.25pt;width:36pt;" o:ole="t" filled="f" o:preferrelative="t" stroked="f" coordsize="21600,21600">
                  <v:path/>
                  <v:fill on="f" focussize="0,0"/>
                  <v:stroke on="f" joinstyle="miter"/>
                  <v:imagedata r:id="rId6" o:title=""/>
                  <o:lock v:ext="edit" aspectratio="t"/>
                  <w10:wrap type="none"/>
                  <w10:anchorlock/>
                </v:shape>
                <o:OLEObject Type="Embed" ProgID="Equation.3" ShapeID="_x0000_i1028" DrawAspect="Content" ObjectID="_1468075728" r:id="rId11">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lang w:eastAsia="zh-CN"/>
              </w:rPr>
              <w:t>-17</w:t>
            </w:r>
          </w:p>
        </w:tc>
        <w:tc>
          <w:tcPr>
            <w:tcW w:w="2268" w:type="dxa"/>
            <w:vMerge w:val="restart"/>
            <w:shd w:val="clear" w:color="auto" w:fill="auto"/>
          </w:tcPr>
          <w:p>
            <w:pPr>
              <w:keepNext/>
              <w:keepLines/>
              <w:spacing w:after="0"/>
              <w:jc w:val="center"/>
              <w:rPr>
                <w:rFonts w:ascii="Arial" w:hAnsi="Arial" w:cs="Arial"/>
                <w:sz w:val="18"/>
              </w:rPr>
            </w:pPr>
            <w:r>
              <w:rPr>
                <w:rFonts w:ascii="Arial" w:hAnsi="Arial" w:cs="Arial"/>
                <w:sz w:val="18"/>
                <w:lang w:eastAsia="zh-CN"/>
              </w:rPr>
              <w:t xml:space="preserve">Power of SSB with index 1 is set to be below configured </w:t>
            </w:r>
            <w:r>
              <w:rPr>
                <w:rFonts w:ascii="Arial" w:hAnsi="Arial" w:cs="Arial"/>
                <w:i/>
                <w:sz w:val="18"/>
              </w:rPr>
              <w:t>rsrp-ThresholdSSB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restart"/>
            <w:shd w:val="clear" w:color="auto" w:fill="auto"/>
          </w:tcPr>
          <w:p>
            <w:pPr>
              <w:keepNext/>
              <w:keepLines/>
              <w:spacing w:after="0"/>
              <w:rPr>
                <w:rFonts w:ascii="Arial" w:hAnsi="Arial" w:cs="Arial"/>
                <w:sz w:val="18"/>
                <w:lang w:eastAsia="zh-CN"/>
              </w:rPr>
            </w:pPr>
            <w:r>
              <w:rPr>
                <w:rFonts w:ascii="Arial" w:hAnsi="Arial" w:cs="Arial"/>
                <w:position w:val="-12"/>
                <w:sz w:val="18"/>
              </w:rPr>
              <w:object>
                <v:shape id="_x0000_i1029" o:spt="75" type="#_x0000_t75" style="height:21pt;width:21pt;" o:ole="t" filled="f" o:preferrelative="t" stroked="f" coordsize="21600,21600">
                  <v:path/>
                  <v:fill on="f" focussize="0,0"/>
                  <v:stroke on="f" joinstyle="miter"/>
                  <v:imagedata r:id="rId8" o:title=""/>
                  <o:lock v:ext="edit" aspectratio="t"/>
                  <w10:wrap type="none"/>
                  <w10:anchorlock/>
                </v:shape>
                <o:OLEObject Type="Embed" ProgID="Equation.3" ShapeID="_x0000_i1029" DrawAspect="Content" ObjectID="_1468075729" r:id="rId12">
                  <o:LockedField>false</o:LockedField>
                </o:OLEObject>
              </w:object>
            </w: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/15kHz</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rPr>
              <w:t>-98</w:t>
            </w:r>
            <w:r>
              <w:rPr>
                <w:rFonts w:ascii="Arial" w:hAnsi="Arial" w:cs="Arial"/>
                <w:sz w:val="18"/>
                <w:lang w:eastAsia="zh-CN"/>
              </w:rPr>
              <w:t xml:space="preserve"> </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1242" w:type="dxa"/>
            <w:vMerge w:val="continue"/>
            <w:shd w:val="clear" w:color="auto" w:fill="auto"/>
          </w:tcPr>
          <w:p>
            <w:pPr>
              <w:keepNext/>
              <w:keepLines/>
              <w:spacing w:after="0"/>
              <w:rPr>
                <w:rFonts w:ascii="Arial" w:hAnsi="Arial" w:cs="Arial"/>
                <w:sz w:val="18"/>
                <w:lang w:eastAsia="zh-CN"/>
              </w:rPr>
            </w:pPr>
          </w:p>
        </w:tc>
        <w:tc>
          <w:tcPr>
            <w:tcW w:w="851" w:type="dxa"/>
            <w:vMerge w:val="continue"/>
            <w:shd w:val="clear" w:color="auto" w:fill="auto"/>
          </w:tcPr>
          <w:p>
            <w:pPr>
              <w:keepNext/>
              <w:keepLines/>
              <w:spacing w:after="0"/>
              <w:rPr>
                <w:rFonts w:ascii="Arial" w:hAnsi="Arial" w:cs="Arial"/>
                <w:sz w:val="18"/>
              </w:rPr>
            </w:pPr>
          </w:p>
        </w:tc>
        <w:tc>
          <w:tcPr>
            <w:tcW w:w="1559" w:type="dxa"/>
            <w:shd w:val="clear" w:color="auto" w:fill="auto"/>
          </w:tcPr>
          <w:p>
            <w:pPr>
              <w:keepNext/>
              <w:keepLines/>
              <w:spacing w:after="0"/>
              <w:rPr>
                <w:rFonts w:ascii="Arial" w:hAnsi="Arial" w:cs="Arial"/>
                <w:sz w:val="18"/>
                <w:lang w:eastAsia="zh-CN"/>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sz w:val="18"/>
              </w:rPr>
            </w:pPr>
            <w:r>
              <w:rPr>
                <w:rFonts w:ascii="Arial" w:hAnsi="Arial" w:cs="Arial"/>
                <w:sz w:val="18"/>
                <w:lang w:eastAsia="zh-CN"/>
              </w:rPr>
              <w:t>-101</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position w:val="-12"/>
                <w:sz w:val="18"/>
              </w:rPr>
              <w:object>
                <v:shape id="_x0000_i1030" o:spt="75" type="#_x0000_t75" style="height:14.25pt;width:3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3">
                  <o:LockedField>false</o:LockedField>
                </o:OLEObject>
              </w:objec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-17</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242" w:type="dxa"/>
            <w:vMerge w:val="continue"/>
            <w:shd w:val="clear" w:color="auto" w:fill="auto"/>
          </w:tcPr>
          <w:p>
            <w:pPr>
              <w:keepNext/>
              <w:keepLines/>
              <w:spacing w:after="0"/>
              <w:rPr>
                <w:rFonts w:ascii="Arial" w:hAnsi="Arial" w:cs="Arial"/>
                <w:sz w:val="18"/>
              </w:rPr>
            </w:pPr>
          </w:p>
        </w:tc>
        <w:tc>
          <w:tcPr>
            <w:tcW w:w="2410" w:type="dxa"/>
            <w:gridSpan w:val="2"/>
            <w:shd w:val="clear" w:color="auto" w:fill="auto"/>
          </w:tcPr>
          <w:p>
            <w:pPr>
              <w:keepNext/>
              <w:keepLines/>
              <w:spacing w:after="0"/>
              <w:rPr>
                <w:rFonts w:ascii="Arial" w:hAnsi="Arial" w:cs="Arial"/>
                <w:sz w:val="18"/>
              </w:rPr>
            </w:pPr>
            <w:r>
              <w:rPr>
                <w:rFonts w:ascii="Arial" w:hAnsi="Arial" w:cs="Arial"/>
                <w:sz w:val="18"/>
                <w:lang w:eastAsia="zh-CN"/>
              </w:rPr>
              <w:t>SS-</w:t>
            </w:r>
            <w:r>
              <w:rPr>
                <w:rFonts w:ascii="Arial" w:hAnsi="Arial" w:cs="Arial"/>
                <w:sz w:val="18"/>
              </w:rPr>
              <w:t>RSRP</w:t>
            </w:r>
            <w:r>
              <w:rPr>
                <w:rFonts w:ascii="Arial" w:hAnsi="Arial" w:cs="Arial"/>
                <w:sz w:val="18"/>
                <w:vertAlign w:val="superscript"/>
              </w:rPr>
              <w:t xml:space="preserve"> Note 3</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dBm</w:t>
            </w:r>
            <w:r>
              <w:rPr>
                <w:rFonts w:ascii="Arial" w:hAnsi="Arial" w:cs="Arial"/>
                <w:sz w:val="18"/>
                <w:lang w:eastAsia="zh-CN"/>
              </w:rPr>
              <w:t>/ SCS</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sz w:val="18"/>
                <w:lang w:eastAsia="zh-CN"/>
              </w:rPr>
              <w:t>-115</w:t>
            </w:r>
          </w:p>
        </w:tc>
        <w:tc>
          <w:tcPr>
            <w:tcW w:w="2268" w:type="dxa"/>
            <w:vMerge w:val="continue"/>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restart"/>
            <w:shd w:val="clear" w:color="auto" w:fill="auto"/>
            <w:vAlign w:val="center"/>
          </w:tcPr>
          <w:p>
            <w:pPr>
              <w:keepNext/>
              <w:keepLines/>
              <w:spacing w:after="0"/>
              <w:rPr>
                <w:rFonts w:ascii="Arial" w:hAnsi="Arial" w:cs="Arial"/>
                <w:sz w:val="18"/>
              </w:rPr>
            </w:pPr>
            <w:r>
              <w:rPr>
                <w:rFonts w:ascii="Arial" w:hAnsi="Arial" w:cs="Arial"/>
                <w:sz w:val="18"/>
              </w:rPr>
              <w:t xml:space="preserve">Io </w:t>
            </w:r>
            <w:r>
              <w:rPr>
                <w:rFonts w:ascii="Arial" w:hAnsi="Arial" w:cs="Arial"/>
                <w:sz w:val="18"/>
                <w:vertAlign w:val="superscript"/>
              </w:rPr>
              <w:t>Note 2</w:t>
            </w:r>
          </w:p>
        </w:tc>
        <w:tc>
          <w:tcPr>
            <w:tcW w:w="1559" w:type="dxa"/>
            <w:shd w:val="clear" w:color="auto" w:fill="auto"/>
            <w:vAlign w:val="center"/>
          </w:tcPr>
          <w:p>
            <w:pPr>
              <w:keepNext/>
              <w:keepLines/>
              <w:spacing w:after="0"/>
              <w:rPr>
                <w:rFonts w:ascii="Arial" w:hAnsi="Arial" w:cs="Arial"/>
                <w:sz w:val="18"/>
              </w:rPr>
            </w:pPr>
            <w:r>
              <w:rPr>
                <w:rFonts w:ascii="Arial" w:hAnsi="Arial" w:cs="Arial"/>
                <w:sz w:val="18"/>
                <w:lang w:eastAsia="zh-CN"/>
              </w:rPr>
              <w:t>Config 1</w:t>
            </w:r>
          </w:p>
        </w:tc>
        <w:tc>
          <w:tcPr>
            <w:tcW w:w="1276" w:type="dxa"/>
            <w:vMerge w:val="restart"/>
            <w:shd w:val="clear" w:color="auto" w:fill="auto"/>
          </w:tcPr>
          <w:p>
            <w:pPr>
              <w:keepNext/>
              <w:keepLines/>
              <w:spacing w:after="0"/>
              <w:jc w:val="center"/>
              <w:rPr>
                <w:rFonts w:ascii="Arial" w:hAnsi="Arial" w:cs="Arial"/>
                <w:sz w:val="18"/>
              </w:rPr>
            </w:pPr>
            <w:r>
              <w:rPr>
                <w:rFonts w:ascii="Arial" w:hAnsi="Arial" w:cs="Arial"/>
                <w:sz w:val="18"/>
              </w:rPr>
              <w:t>dBm</w:t>
            </w:r>
          </w:p>
        </w:tc>
        <w:tc>
          <w:tcPr>
            <w:tcW w:w="2551" w:type="dxa"/>
            <w:shd w:val="clear" w:color="auto" w:fill="auto"/>
          </w:tcPr>
          <w:p>
            <w:pPr>
              <w:keepNext/>
              <w:keepLines/>
              <w:spacing w:after="0"/>
              <w:jc w:val="center"/>
              <w:rPr>
                <w:rFonts w:ascii="Arial" w:hAnsi="Arial" w:cs="Arial"/>
                <w:sz w:val="18"/>
                <w:lang w:eastAsia="zh-CN"/>
              </w:rPr>
            </w:pPr>
            <w:r>
              <w:rPr>
                <w:rFonts w:ascii="Arial" w:hAnsi="Arial" w:cs="Arial"/>
                <w:bCs/>
                <w:sz w:val="18"/>
              </w:rPr>
              <w:t>-65.</w:t>
            </w:r>
            <w:r>
              <w:rPr>
                <w:rFonts w:ascii="Arial" w:hAnsi="Arial" w:cs="Arial"/>
                <w:bCs/>
                <w:sz w:val="18"/>
                <w:lang w:eastAsia="zh-CN"/>
              </w:rPr>
              <w:t>3/9.36MHz</w:t>
            </w:r>
          </w:p>
        </w:tc>
        <w:tc>
          <w:tcPr>
            <w:tcW w:w="2268" w:type="dxa"/>
            <w:vMerge w:val="restart"/>
            <w:shd w:val="clear" w:color="auto" w:fill="auto"/>
          </w:tcPr>
          <w:p>
            <w:pPr>
              <w:keepNext/>
              <w:keepLines/>
              <w:spacing w:after="0"/>
              <w:jc w:val="center"/>
              <w:rPr>
                <w:rFonts w:ascii="Arial" w:hAnsi="Arial" w:cs="Arial"/>
                <w:sz w:val="18"/>
                <w:lang w:eastAsia="zh-CN"/>
              </w:rPr>
            </w:pPr>
            <w:r>
              <w:rPr>
                <w:rFonts w:ascii="Arial" w:hAnsi="Arial" w:cs="Arial"/>
                <w:sz w:val="18"/>
                <w:lang w:eastAsia="zh-CN"/>
              </w:rPr>
              <w:t>For symbols without SSB index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5" w:hRule="atLeast"/>
        </w:trPr>
        <w:tc>
          <w:tcPr>
            <w:tcW w:w="2093" w:type="dxa"/>
            <w:gridSpan w:val="2"/>
            <w:vMerge w:val="continue"/>
            <w:shd w:val="clear" w:color="auto" w:fill="auto"/>
            <w:vAlign w:val="center"/>
          </w:tcPr>
          <w:p>
            <w:pPr>
              <w:keepNext/>
              <w:keepLines/>
              <w:spacing w:after="0"/>
              <w:rPr>
                <w:rFonts w:ascii="Arial" w:hAnsi="Arial" w:cs="Arial"/>
                <w:sz w:val="18"/>
              </w:rPr>
            </w:pPr>
          </w:p>
        </w:tc>
        <w:tc>
          <w:tcPr>
            <w:tcW w:w="1559" w:type="dxa"/>
            <w:shd w:val="clear" w:color="auto" w:fill="auto"/>
            <w:vAlign w:val="center"/>
          </w:tcPr>
          <w:p>
            <w:pPr>
              <w:keepNext/>
              <w:keepLines/>
              <w:spacing w:after="0"/>
              <w:rPr>
                <w:rFonts w:ascii="Arial" w:hAnsi="Arial" w:cs="Arial"/>
                <w:sz w:val="18"/>
              </w:rPr>
            </w:pPr>
            <w:r>
              <w:rPr>
                <w:rFonts w:ascii="Arial" w:hAnsi="Arial" w:cs="Arial"/>
                <w:sz w:val="18"/>
                <w:lang w:eastAsia="zh-CN"/>
              </w:rPr>
              <w:t>Config 2</w:t>
            </w:r>
          </w:p>
        </w:tc>
        <w:tc>
          <w:tcPr>
            <w:tcW w:w="1276" w:type="dxa"/>
            <w:vMerge w:val="continue"/>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rPr>
            </w:pPr>
            <w:r>
              <w:rPr>
                <w:rFonts w:ascii="Arial" w:hAnsi="Arial" w:cs="Arial"/>
                <w:sz w:val="18"/>
                <w:lang w:eastAsia="zh-CN"/>
              </w:rPr>
              <w:t>-62.2/38.16MHz</w:t>
            </w:r>
          </w:p>
        </w:tc>
        <w:tc>
          <w:tcPr>
            <w:tcW w:w="2268" w:type="dxa"/>
            <w:vMerge w:val="continue"/>
            <w:shd w:val="clear" w:color="auto" w:fill="auto"/>
          </w:tcPr>
          <w:p>
            <w:pPr>
              <w:keepNext/>
              <w:keepLines/>
              <w:spacing w:after="0"/>
              <w:jc w:val="center"/>
              <w:rPr>
                <w:rFonts w:ascii="Arial" w:hAnsi="Arial" w:cs="Arial"/>
                <w:sz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vAlign w:val="center"/>
          </w:tcPr>
          <w:p>
            <w:pPr>
              <w:keepNext/>
              <w:keepLines/>
              <w:spacing w:after="0"/>
              <w:jc w:val="both"/>
              <w:rPr>
                <w:rFonts w:ascii="Arial" w:hAnsi="Arial" w:cs="Arial"/>
                <w:sz w:val="18"/>
                <w:lang w:eastAsia="zh-CN"/>
              </w:rPr>
            </w:pPr>
            <w:r>
              <w:rPr>
                <w:rFonts w:ascii="Arial" w:hAnsi="Arial" w:cs="Arial"/>
                <w:sz w:val="18"/>
                <w:lang w:eastAsia="zh-CN"/>
              </w:rPr>
              <w:t>ss-PBCH-BlockPower</w:t>
            </w:r>
          </w:p>
        </w:tc>
        <w:tc>
          <w:tcPr>
            <w:tcW w:w="1276" w:type="dxa"/>
            <w:shd w:val="clear" w:color="auto" w:fill="auto"/>
          </w:tcPr>
          <w:p>
            <w:pPr>
              <w:keepNext/>
              <w:keepLines/>
              <w:spacing w:after="0"/>
              <w:jc w:val="center"/>
              <w:rPr>
                <w:rFonts w:ascii="Arial" w:hAnsi="Arial" w:cs="Arial"/>
                <w:sz w:val="18"/>
                <w:lang w:eastAsia="zh-CN"/>
              </w:rPr>
            </w:pPr>
            <w:r>
              <w:rPr>
                <w:rFonts w:ascii="Arial" w:hAnsi="Arial" w:cs="Arial"/>
                <w:sz w:val="18"/>
              </w:rPr>
              <w:t>dBm</w:t>
            </w:r>
            <w:r>
              <w:rPr>
                <w:rFonts w:ascii="Arial" w:hAnsi="Arial" w:cs="Arial"/>
                <w:sz w:val="18"/>
                <w:lang w:eastAsia="zh-CN"/>
              </w:rPr>
              <w:t>/</w:t>
            </w:r>
            <w:r>
              <w:rPr>
                <w:rFonts w:ascii="Arial" w:hAnsi="Arial" w:cs="Arial"/>
                <w:sz w:val="18"/>
              </w:rPr>
              <w:t xml:space="preserve"> SCS</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-5</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As defined in clause 6.3.2 in TS 38.331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tcPr>
          <w:p>
            <w:pPr>
              <w:keepNext/>
              <w:keepLines/>
              <w:spacing w:after="0"/>
              <w:rPr>
                <w:rFonts w:ascii="Arial" w:hAnsi="Arial" w:cs="Arial"/>
                <w:sz w:val="18"/>
              </w:rPr>
            </w:pPr>
            <w:r>
              <w:rPr>
                <w:rFonts w:ascii="Arial" w:hAnsi="Arial" w:cs="Arial"/>
                <w:sz w:val="18"/>
              </w:rPr>
              <w:t>Configured UE transmitted power (</w:t>
            </w:r>
            <w:r>
              <w:rPr>
                <w:rFonts w:ascii="Arial" w:hAnsi="Arial" w:cs="Arial"/>
                <w:position w:val="-14"/>
                <w:sz w:val="18"/>
              </w:rPr>
              <w:object>
                <v:shape id="_x0000_i1031" o:spt="75" type="#_x0000_t75" style="height:14.25pt;width:43.5pt;" o:ole="t" filled="f" o:preferrelative="t" stroked="f" coordsize="21600,21600">
                  <v:path/>
                  <v:fill on="f" focussize="0,0"/>
                  <v:stroke on="f" joinstyle="miter"/>
                  <v:imagedata r:id="rId15" o:title=""/>
                  <o:lock v:ext="edit" aspectratio="t"/>
                  <w10:wrap type="none"/>
                  <w10:anchorlock/>
                </v:shape>
                <o:OLEObject Type="Embed" ProgID="Equation.3" ShapeID="_x0000_i1031" DrawAspect="Content" ObjectID="_1468075731" r:id="rId14">
                  <o:LockedField>false</o:LockedField>
                </o:OLEObject>
              </w:object>
            </w:r>
            <w:r>
              <w:rPr>
                <w:rFonts w:ascii="Arial" w:hAnsi="Arial" w:cs="Arial"/>
                <w:sz w:val="18"/>
              </w:rPr>
              <w:t>)</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dBm</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23</w:t>
            </w:r>
          </w:p>
        </w:tc>
        <w:tc>
          <w:tcPr>
            <w:tcW w:w="2268" w:type="dxa"/>
            <w:shd w:val="clear" w:color="auto" w:fill="auto"/>
          </w:tcPr>
          <w:p>
            <w:pPr>
              <w:keepNext/>
              <w:keepLines/>
              <w:spacing w:after="0"/>
              <w:jc w:val="center"/>
              <w:rPr>
                <w:rFonts w:ascii="Arial" w:hAnsi="Arial" w:cs="Arial"/>
                <w:sz w:val="18"/>
                <w:lang w:eastAsia="zh-CN"/>
              </w:rPr>
            </w:pPr>
            <w:r>
              <w:rPr>
                <w:rFonts w:ascii="Arial" w:hAnsi="Arial" w:cs="Arial"/>
                <w:sz w:val="18"/>
              </w:rPr>
              <w:t>As defined in clause 6.2.</w:t>
            </w:r>
            <w:r>
              <w:rPr>
                <w:rFonts w:ascii="Arial" w:hAnsi="Arial" w:cs="Arial"/>
                <w:sz w:val="18"/>
                <w:lang w:eastAsia="zh-CN"/>
              </w:rPr>
              <w:t>4</w:t>
            </w:r>
            <w:r>
              <w:rPr>
                <w:rFonts w:ascii="Arial" w:hAnsi="Arial" w:cs="Arial"/>
                <w:sz w:val="18"/>
              </w:rPr>
              <w:t xml:space="preserve"> in TS 3</w:t>
            </w:r>
            <w:r>
              <w:rPr>
                <w:rFonts w:ascii="Arial" w:hAnsi="Arial" w:cs="Arial"/>
                <w:sz w:val="18"/>
                <w:lang w:eastAsia="zh-CN"/>
              </w:rPr>
              <w:t>8</w:t>
            </w:r>
            <w:r>
              <w:rPr>
                <w:rFonts w:ascii="Arial" w:hAnsi="Arial" w:cs="Arial"/>
                <w:sz w:val="18"/>
              </w:rPr>
              <w:t>.101</w:t>
            </w:r>
            <w:r>
              <w:rPr>
                <w:rFonts w:ascii="Arial" w:hAnsi="Arial" w:cs="Arial"/>
                <w:sz w:val="18"/>
                <w:lang w:eastAsia="zh-CN"/>
              </w:rPr>
              <w:t>-1</w:t>
            </w:r>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4" w:hRule="atLeast"/>
        </w:trPr>
        <w:tc>
          <w:tcPr>
            <w:tcW w:w="3652" w:type="dxa"/>
            <w:gridSpan w:val="3"/>
            <w:shd w:val="clear" w:color="auto" w:fill="auto"/>
          </w:tcPr>
          <w:p>
            <w:pPr>
              <w:keepNext/>
              <w:keepLines/>
              <w:spacing w:after="0"/>
              <w:rPr>
                <w:rFonts w:ascii="Arial" w:hAnsi="Arial" w:cs="Arial"/>
                <w:sz w:val="18"/>
                <w:lang w:eastAsia="zh-CN"/>
              </w:rPr>
            </w:pPr>
            <w:r>
              <w:rPr>
                <w:rFonts w:ascii="Arial" w:hAnsi="Arial" w:cs="Arial"/>
                <w:sz w:val="18"/>
                <w:lang w:eastAsia="zh-CN"/>
              </w:rPr>
              <w:t>PRACH Configuration</w:t>
            </w:r>
          </w:p>
        </w:tc>
        <w:tc>
          <w:tcPr>
            <w:tcW w:w="1276" w:type="dxa"/>
            <w:shd w:val="clear" w:color="auto" w:fill="auto"/>
          </w:tcPr>
          <w:p>
            <w:pPr>
              <w:keepNext/>
              <w:keepLines/>
              <w:spacing w:after="0"/>
              <w:jc w:val="center"/>
              <w:rPr>
                <w:rFonts w:ascii="Arial" w:hAnsi="Arial" w:cs="Arial"/>
                <w:sz w:val="18"/>
              </w:rPr>
            </w:pPr>
          </w:p>
        </w:tc>
        <w:tc>
          <w:tcPr>
            <w:tcW w:w="2551" w:type="dxa"/>
            <w:shd w:val="clear" w:color="auto" w:fill="auto"/>
          </w:tcPr>
          <w:p>
            <w:pPr>
              <w:keepNext/>
              <w:keepLines/>
              <w:spacing w:after="0"/>
              <w:jc w:val="center"/>
              <w:rPr>
                <w:rFonts w:ascii="Arial" w:hAnsi="Arial" w:cs="Arial"/>
                <w:bCs/>
                <w:sz w:val="18"/>
              </w:rPr>
            </w:pPr>
            <w:r>
              <w:rPr>
                <w:rFonts w:ascii="Arial" w:hAnsi="Arial" w:cs="Arial"/>
                <w:bCs/>
                <w:sz w:val="18"/>
              </w:rPr>
              <w:t>FR1 PRACH configuration 1</w:t>
            </w:r>
          </w:p>
        </w:tc>
        <w:tc>
          <w:tcPr>
            <w:tcW w:w="2268" w:type="dxa"/>
            <w:shd w:val="clear" w:color="auto" w:fill="auto"/>
          </w:tcPr>
          <w:p>
            <w:pPr>
              <w:keepNext/>
              <w:keepLines/>
              <w:spacing w:after="0"/>
              <w:jc w:val="center"/>
              <w:rPr>
                <w:rFonts w:ascii="Arial" w:hAnsi="Arial" w:cs="Arial"/>
                <w:sz w:val="18"/>
              </w:rPr>
            </w:pPr>
            <w:r>
              <w:rPr>
                <w:rFonts w:ascii="Arial" w:hAnsi="Arial" w:cs="Arial"/>
                <w:sz w:val="18"/>
              </w:rPr>
              <w:t xml:space="preserve">As defined in </w:t>
            </w:r>
            <w:r>
              <w:rPr>
                <w:rFonts w:ascii="Arial" w:hAnsi="Arial" w:cs="Arial"/>
                <w:sz w:val="18"/>
                <w:lang w:eastAsia="zh-CN"/>
              </w:rPr>
              <w:t>A.3.</w:t>
            </w:r>
            <w:del w:id="4" w:author="Ricky (ZTE)" w:date="2020-08-13T17:57:00Z">
              <w:r>
                <w:rPr>
                  <w:rFonts w:ascii="Arial" w:hAnsi="Arial" w:cs="Arial"/>
                  <w:sz w:val="18"/>
                  <w:lang w:val="en-US" w:eastAsia="zh-CN"/>
                </w:rPr>
                <w:delText>x</w:delText>
              </w:r>
            </w:del>
            <w:ins w:id="5" w:author="Ricky (ZTE)" w:date="2020-08-13T17:57:00Z">
              <w:r>
                <w:rPr>
                  <w:rFonts w:hint="eastAsia" w:ascii="Arial" w:hAnsi="Arial" w:cs="Arial"/>
                  <w:sz w:val="18"/>
                  <w:lang w:val="en-US" w:eastAsia="zh-CN"/>
                </w:rPr>
                <w:t>8</w:t>
              </w:r>
            </w:ins>
            <w:r>
              <w:rPr>
                <w:rFonts w:ascii="Arial" w:hAnsi="Arial" w:cs="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3652" w:type="dxa"/>
            <w:gridSpan w:val="3"/>
            <w:shd w:val="clear" w:color="auto" w:fill="auto"/>
            <w:vAlign w:val="center"/>
          </w:tcPr>
          <w:p>
            <w:pPr>
              <w:keepNext/>
              <w:keepLines/>
              <w:spacing w:after="0"/>
              <w:jc w:val="both"/>
              <w:rPr>
                <w:rFonts w:ascii="Arial" w:hAnsi="Arial" w:cs="Arial"/>
                <w:sz w:val="18"/>
              </w:rPr>
            </w:pPr>
            <w:r>
              <w:rPr>
                <w:rFonts w:ascii="Arial" w:hAnsi="Arial" w:cs="Arial"/>
                <w:sz w:val="18"/>
              </w:rPr>
              <w:t xml:space="preserve">Propagation Condition </w:t>
            </w:r>
          </w:p>
        </w:tc>
        <w:tc>
          <w:tcPr>
            <w:tcW w:w="1276" w:type="dxa"/>
            <w:shd w:val="clear" w:color="auto" w:fill="auto"/>
          </w:tcPr>
          <w:p>
            <w:pPr>
              <w:keepNext/>
              <w:keepLines/>
              <w:spacing w:after="0"/>
              <w:jc w:val="center"/>
              <w:rPr>
                <w:rFonts w:ascii="Arial" w:hAnsi="Arial" w:cs="Arial"/>
                <w:sz w:val="18"/>
              </w:rPr>
            </w:pPr>
            <w:r>
              <w:rPr>
                <w:rFonts w:ascii="Arial" w:hAnsi="Arial" w:cs="Arial"/>
                <w:sz w:val="18"/>
              </w:rPr>
              <w:t>-</w:t>
            </w:r>
          </w:p>
        </w:tc>
        <w:tc>
          <w:tcPr>
            <w:tcW w:w="2551" w:type="dxa"/>
            <w:shd w:val="clear" w:color="auto" w:fill="auto"/>
          </w:tcPr>
          <w:p>
            <w:pPr>
              <w:keepNext/>
              <w:keepLines/>
              <w:spacing w:after="0"/>
              <w:jc w:val="center"/>
              <w:rPr>
                <w:rFonts w:ascii="Arial" w:hAnsi="Arial" w:cs="Arial"/>
                <w:sz w:val="18"/>
              </w:rPr>
            </w:pPr>
            <w:r>
              <w:rPr>
                <w:rFonts w:ascii="Arial" w:hAnsi="Arial" w:cs="Arial"/>
                <w:bCs/>
                <w:sz w:val="18"/>
              </w:rPr>
              <w:t>AWGN</w:t>
            </w:r>
          </w:p>
        </w:tc>
        <w:tc>
          <w:tcPr>
            <w:tcW w:w="2268" w:type="dxa"/>
            <w:shd w:val="clear" w:color="auto" w:fill="auto"/>
          </w:tcPr>
          <w:p>
            <w:pPr>
              <w:keepNext/>
              <w:keepLines/>
              <w:spacing w:after="0"/>
              <w:jc w:val="center"/>
              <w:rPr>
                <w:rFonts w:ascii="Arial" w:hAnsi="Arial" w:cs="Arial"/>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747" w:type="dxa"/>
            <w:gridSpan w:val="6"/>
            <w:shd w:val="clear" w:color="auto" w:fill="auto"/>
            <w:vAlign w:val="center"/>
          </w:tcPr>
          <w:p>
            <w:pPr>
              <w:keepNext/>
              <w:keepLines/>
              <w:spacing w:after="0"/>
              <w:ind w:left="851" w:hanging="851"/>
              <w:rPr>
                <w:rFonts w:ascii="Arial" w:hAnsi="Arial" w:cs="Arial"/>
                <w:sz w:val="18"/>
              </w:rPr>
            </w:pPr>
            <w:r>
              <w:rPr>
                <w:rFonts w:ascii="Arial" w:hAnsi="Arial" w:cs="Arial"/>
                <w:sz w:val="18"/>
              </w:rPr>
              <w:t>Note 1:</w:t>
            </w:r>
            <w:r>
              <w:rPr>
                <w:rFonts w:ascii="Arial" w:hAnsi="Arial" w:cs="Arial"/>
                <w:sz w:val="18"/>
              </w:rPr>
              <w:tab/>
            </w:r>
            <w:r>
              <w:rPr>
                <w:rFonts w:ascii="Arial" w:hAnsi="Arial" w:cs="Arial"/>
                <w:sz w:val="18"/>
              </w:rPr>
              <w:t>OCNG shall be used such that the cell is fully allocated and a constant total transmitted power spectral density is achieved for all OFDM symbols. The OCNG pattern is chosen during the test according to the presence of a DL reference measurement channel.</w:t>
            </w:r>
          </w:p>
          <w:p>
            <w:pPr>
              <w:keepNext/>
              <w:keepLines/>
              <w:spacing w:after="0"/>
              <w:ind w:left="851" w:hanging="851"/>
              <w:rPr>
                <w:rFonts w:ascii="Arial" w:hAnsi="Arial" w:cs="Arial"/>
                <w:sz w:val="18"/>
              </w:rPr>
            </w:pPr>
            <w:r>
              <w:rPr>
                <w:rFonts w:ascii="Arial" w:hAnsi="Arial" w:cs="Arial"/>
                <w:sz w:val="18"/>
              </w:rPr>
              <w:t>Note 2:</w:t>
            </w:r>
            <w:r>
              <w:rPr>
                <w:rFonts w:ascii="Arial" w:hAnsi="Arial" w:cs="Arial"/>
                <w:sz w:val="18"/>
              </w:rPr>
              <w:tab/>
            </w:r>
            <w:r>
              <w:rPr>
                <w:rFonts w:ascii="Arial" w:hAnsi="Arial" w:cs="Arial"/>
                <w:sz w:val="18"/>
              </w:rPr>
              <w:t>SS-RSRP, Es/Iot and Io levels have been derived from other parameters for information purpose. They are not settable parameters.</w:t>
            </w:r>
          </w:p>
          <w:p>
            <w:pPr>
              <w:keepNext/>
              <w:keepLines/>
              <w:spacing w:after="0"/>
              <w:ind w:left="851" w:hanging="851"/>
              <w:rPr>
                <w:rFonts w:ascii="Arial" w:hAnsi="Arial" w:cs="Arial"/>
                <w:sz w:val="18"/>
              </w:rPr>
            </w:pPr>
            <w:r>
              <w:rPr>
                <w:rFonts w:ascii="Arial" w:hAnsi="Arial" w:cs="Arial"/>
                <w:sz w:val="18"/>
              </w:rPr>
              <w:t>Note 3:</w:t>
            </w:r>
            <w:r>
              <w:rPr>
                <w:rFonts w:ascii="Arial" w:hAnsi="Arial" w:cs="Arial"/>
                <w:sz w:val="18"/>
              </w:rPr>
              <w:tab/>
            </w:r>
            <w:r>
              <w:rPr>
                <w:rFonts w:ascii="Arial" w:hAnsi="Arial" w:cs="Arial"/>
                <w:sz w:val="18"/>
              </w:rPr>
              <w:t>Void</w:t>
            </w:r>
          </w:p>
          <w:p>
            <w:pPr>
              <w:keepNext/>
              <w:keepLines/>
              <w:spacing w:after="0"/>
              <w:ind w:left="851" w:hanging="851"/>
              <w:rPr>
                <w:rFonts w:ascii="Arial" w:hAnsi="Arial"/>
                <w:sz w:val="18"/>
              </w:rPr>
            </w:pPr>
            <w:r>
              <w:rPr>
                <w:rFonts w:ascii="Arial" w:hAnsi="Arial"/>
                <w:sz w:val="18"/>
              </w:rPr>
              <w:t>Note 4:</w:t>
            </w:r>
            <w:r>
              <w:rPr>
                <w:rFonts w:ascii="Arial" w:hAnsi="Arial"/>
                <w:sz w:val="18"/>
              </w:rPr>
              <w:tab/>
            </w:r>
            <w:r>
              <w:rPr>
                <w:rFonts w:ascii="Arial" w:hAnsi="Arial"/>
                <w:sz w:val="18"/>
              </w:rPr>
              <w:t>The DL PDSCH reference measurement channel is used in the test only when a downlink transmission dedicated to the UE under test is required.</w:t>
            </w:r>
          </w:p>
        </w:tc>
      </w:tr>
    </w:tbl>
    <w:p>
      <w:pPr>
        <w:rPr>
          <w:lang w:eastAsia="zh-CN"/>
        </w:rPr>
      </w:pPr>
      <w:r>
        <w:rPr>
          <w:i/>
          <w:color w:val="0000FF"/>
          <w:lang w:eastAsia="zh-CN"/>
        </w:rPr>
        <w:t>&lt;end of the change</w:t>
      </w:r>
      <w:r>
        <w:rPr>
          <w:rFonts w:hint="eastAsia"/>
          <w:i/>
          <w:color w:val="0000FF"/>
          <w:lang w:val="en-US" w:eastAsia="zh-CN"/>
        </w:rPr>
        <w:t xml:space="preserve"> 2</w:t>
      </w:r>
      <w:r>
        <w:rPr>
          <w:i/>
          <w:color w:val="0000FF"/>
          <w:lang w:eastAsia="zh-CN"/>
        </w:rPr>
        <w:t>&gt;</w:t>
      </w:r>
    </w:p>
    <w:sectPr>
      <w:headerReference r:id="rId3"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Calibri">
    <w:panose1 w:val="020F0502020204030204"/>
    <w:charset w:val="00"/>
    <w:family w:val="swiss"/>
    <w:pitch w:val="default"/>
    <w:sig w:usb0="E4002EFF" w:usb1="C000247B" w:usb2="00000009" w:usb3="00000000" w:csb0="200001FF" w:csb1="00000000"/>
  </w:font>
  <w:font w:name="MS LineDraw">
    <w:altName w:val="Segoe Print"/>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EFF" w:usb1="C0007843" w:usb2="00000009" w:usb3="00000000" w:csb0="400001FF" w:csb1="FFFF0000"/>
  </w:font>
  <w:font w:name="v4.2.0">
    <w:altName w:val="Calibri"/>
    <w:panose1 w:val="00000000000000000000"/>
    <w:charset w:val="00"/>
    <w:family w:val="auto"/>
    <w:pitch w:val="default"/>
    <w:sig w:usb0="00000000" w:usb1="00000000" w:usb2="00000000" w:usb3="00000000" w:csb0="00000000"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ky (ZTE)">
    <w15:presenceInfo w15:providerId="None" w15:userId="Ricky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291D"/>
    <w:rsid w:val="00022E4A"/>
    <w:rsid w:val="00024A5F"/>
    <w:rsid w:val="000379D6"/>
    <w:rsid w:val="000526D6"/>
    <w:rsid w:val="00067457"/>
    <w:rsid w:val="000A6394"/>
    <w:rsid w:val="000B7FED"/>
    <w:rsid w:val="000C038A"/>
    <w:rsid w:val="000C6598"/>
    <w:rsid w:val="000E35AC"/>
    <w:rsid w:val="00114BD8"/>
    <w:rsid w:val="00145D43"/>
    <w:rsid w:val="00150CBD"/>
    <w:rsid w:val="00156AB8"/>
    <w:rsid w:val="0016357D"/>
    <w:rsid w:val="00164CF5"/>
    <w:rsid w:val="00172A27"/>
    <w:rsid w:val="00180706"/>
    <w:rsid w:val="00184E30"/>
    <w:rsid w:val="00191526"/>
    <w:rsid w:val="00192C46"/>
    <w:rsid w:val="001A08B3"/>
    <w:rsid w:val="001A2397"/>
    <w:rsid w:val="001A7B60"/>
    <w:rsid w:val="001B30EF"/>
    <w:rsid w:val="001B52F0"/>
    <w:rsid w:val="001B7A65"/>
    <w:rsid w:val="001C687B"/>
    <w:rsid w:val="001D3F16"/>
    <w:rsid w:val="001E41F3"/>
    <w:rsid w:val="00205362"/>
    <w:rsid w:val="0021150C"/>
    <w:rsid w:val="0021403C"/>
    <w:rsid w:val="002577A0"/>
    <w:rsid w:val="0026004D"/>
    <w:rsid w:val="002640DD"/>
    <w:rsid w:val="00275D12"/>
    <w:rsid w:val="00284FEB"/>
    <w:rsid w:val="002860C4"/>
    <w:rsid w:val="002A23B3"/>
    <w:rsid w:val="002B5741"/>
    <w:rsid w:val="002D1809"/>
    <w:rsid w:val="00300CDC"/>
    <w:rsid w:val="00305409"/>
    <w:rsid w:val="00306732"/>
    <w:rsid w:val="00354203"/>
    <w:rsid w:val="003609EF"/>
    <w:rsid w:val="0036231A"/>
    <w:rsid w:val="003745AA"/>
    <w:rsid w:val="00374DD4"/>
    <w:rsid w:val="003867BD"/>
    <w:rsid w:val="00390D56"/>
    <w:rsid w:val="003D2888"/>
    <w:rsid w:val="003E1A36"/>
    <w:rsid w:val="003E3693"/>
    <w:rsid w:val="00401623"/>
    <w:rsid w:val="00410371"/>
    <w:rsid w:val="004242F1"/>
    <w:rsid w:val="004340A9"/>
    <w:rsid w:val="004466D7"/>
    <w:rsid w:val="0045432A"/>
    <w:rsid w:val="004A25C5"/>
    <w:rsid w:val="004B2444"/>
    <w:rsid w:val="004B75B7"/>
    <w:rsid w:val="004D170E"/>
    <w:rsid w:val="004D35B9"/>
    <w:rsid w:val="00513C65"/>
    <w:rsid w:val="0051580D"/>
    <w:rsid w:val="0053520B"/>
    <w:rsid w:val="00547111"/>
    <w:rsid w:val="0058637E"/>
    <w:rsid w:val="00592D74"/>
    <w:rsid w:val="005E2C44"/>
    <w:rsid w:val="00621188"/>
    <w:rsid w:val="006257ED"/>
    <w:rsid w:val="00632F52"/>
    <w:rsid w:val="006564CD"/>
    <w:rsid w:val="00675848"/>
    <w:rsid w:val="00693CE5"/>
    <w:rsid w:val="00695808"/>
    <w:rsid w:val="006971B1"/>
    <w:rsid w:val="006A166B"/>
    <w:rsid w:val="006A43E7"/>
    <w:rsid w:val="006B46FB"/>
    <w:rsid w:val="006E1744"/>
    <w:rsid w:val="006E21FB"/>
    <w:rsid w:val="006F596A"/>
    <w:rsid w:val="007039F6"/>
    <w:rsid w:val="00727029"/>
    <w:rsid w:val="007574D2"/>
    <w:rsid w:val="007604BF"/>
    <w:rsid w:val="00764D48"/>
    <w:rsid w:val="00765B45"/>
    <w:rsid w:val="00773A07"/>
    <w:rsid w:val="00774378"/>
    <w:rsid w:val="00784554"/>
    <w:rsid w:val="0078649F"/>
    <w:rsid w:val="00790EFC"/>
    <w:rsid w:val="00792342"/>
    <w:rsid w:val="007977A8"/>
    <w:rsid w:val="007B512A"/>
    <w:rsid w:val="007C2097"/>
    <w:rsid w:val="007C6570"/>
    <w:rsid w:val="007D4940"/>
    <w:rsid w:val="007D6A07"/>
    <w:rsid w:val="007F7259"/>
    <w:rsid w:val="008040A8"/>
    <w:rsid w:val="0082459A"/>
    <w:rsid w:val="008279FA"/>
    <w:rsid w:val="00832AA4"/>
    <w:rsid w:val="008626E7"/>
    <w:rsid w:val="008665D7"/>
    <w:rsid w:val="00870EE7"/>
    <w:rsid w:val="008A45A6"/>
    <w:rsid w:val="008D19BC"/>
    <w:rsid w:val="008F686C"/>
    <w:rsid w:val="009148DE"/>
    <w:rsid w:val="0095473C"/>
    <w:rsid w:val="009777D9"/>
    <w:rsid w:val="00991B88"/>
    <w:rsid w:val="009A5753"/>
    <w:rsid w:val="009A579D"/>
    <w:rsid w:val="009A73E2"/>
    <w:rsid w:val="009B428A"/>
    <w:rsid w:val="009E1374"/>
    <w:rsid w:val="009E3297"/>
    <w:rsid w:val="009F734F"/>
    <w:rsid w:val="00A246B6"/>
    <w:rsid w:val="00A27CFF"/>
    <w:rsid w:val="00A47E70"/>
    <w:rsid w:val="00A50CF0"/>
    <w:rsid w:val="00A66EA3"/>
    <w:rsid w:val="00A70B16"/>
    <w:rsid w:val="00A7114B"/>
    <w:rsid w:val="00A7671C"/>
    <w:rsid w:val="00AA2CBC"/>
    <w:rsid w:val="00AA70DA"/>
    <w:rsid w:val="00AC5820"/>
    <w:rsid w:val="00AD1CD8"/>
    <w:rsid w:val="00AE14D8"/>
    <w:rsid w:val="00AE4C83"/>
    <w:rsid w:val="00B258BB"/>
    <w:rsid w:val="00B319B9"/>
    <w:rsid w:val="00B54F41"/>
    <w:rsid w:val="00B67B97"/>
    <w:rsid w:val="00B801B1"/>
    <w:rsid w:val="00B968C8"/>
    <w:rsid w:val="00BA3EC5"/>
    <w:rsid w:val="00BA51D9"/>
    <w:rsid w:val="00BB5DFC"/>
    <w:rsid w:val="00BC09D3"/>
    <w:rsid w:val="00BD279D"/>
    <w:rsid w:val="00BD6BB8"/>
    <w:rsid w:val="00BE61E6"/>
    <w:rsid w:val="00C071FB"/>
    <w:rsid w:val="00C23F55"/>
    <w:rsid w:val="00C24659"/>
    <w:rsid w:val="00C356F9"/>
    <w:rsid w:val="00C36674"/>
    <w:rsid w:val="00C434B4"/>
    <w:rsid w:val="00C615E2"/>
    <w:rsid w:val="00C66BA2"/>
    <w:rsid w:val="00C77A62"/>
    <w:rsid w:val="00C95985"/>
    <w:rsid w:val="00CB05E1"/>
    <w:rsid w:val="00CC5026"/>
    <w:rsid w:val="00CC68D0"/>
    <w:rsid w:val="00CE1117"/>
    <w:rsid w:val="00CE71EC"/>
    <w:rsid w:val="00CF6EE4"/>
    <w:rsid w:val="00D03F9A"/>
    <w:rsid w:val="00D06D51"/>
    <w:rsid w:val="00D1258E"/>
    <w:rsid w:val="00D24991"/>
    <w:rsid w:val="00D434C6"/>
    <w:rsid w:val="00D50255"/>
    <w:rsid w:val="00D66F5E"/>
    <w:rsid w:val="00D7725A"/>
    <w:rsid w:val="00DA2592"/>
    <w:rsid w:val="00DD1A1B"/>
    <w:rsid w:val="00DD7320"/>
    <w:rsid w:val="00DE34CF"/>
    <w:rsid w:val="00DE63FB"/>
    <w:rsid w:val="00DF0712"/>
    <w:rsid w:val="00E0108E"/>
    <w:rsid w:val="00E13F3D"/>
    <w:rsid w:val="00E302CA"/>
    <w:rsid w:val="00E34898"/>
    <w:rsid w:val="00E5134E"/>
    <w:rsid w:val="00E76B2F"/>
    <w:rsid w:val="00E93BB6"/>
    <w:rsid w:val="00EB09B7"/>
    <w:rsid w:val="00ED4362"/>
    <w:rsid w:val="00EE7D7C"/>
    <w:rsid w:val="00F21DFB"/>
    <w:rsid w:val="00F25D98"/>
    <w:rsid w:val="00F300FB"/>
    <w:rsid w:val="00F44B3D"/>
    <w:rsid w:val="00F61C4D"/>
    <w:rsid w:val="00F61E1F"/>
    <w:rsid w:val="00F6401B"/>
    <w:rsid w:val="00F6666F"/>
    <w:rsid w:val="00FB6386"/>
    <w:rsid w:val="00FC046B"/>
    <w:rsid w:val="00FE3611"/>
    <w:rsid w:val="011B4A8D"/>
    <w:rsid w:val="0193474E"/>
    <w:rsid w:val="02374914"/>
    <w:rsid w:val="02797BCC"/>
    <w:rsid w:val="02AD0989"/>
    <w:rsid w:val="02CE34F3"/>
    <w:rsid w:val="03A17E5D"/>
    <w:rsid w:val="03D853AF"/>
    <w:rsid w:val="03E05335"/>
    <w:rsid w:val="06502056"/>
    <w:rsid w:val="066B03D9"/>
    <w:rsid w:val="0674422F"/>
    <w:rsid w:val="07382D93"/>
    <w:rsid w:val="074337BD"/>
    <w:rsid w:val="07C50F04"/>
    <w:rsid w:val="08EA733E"/>
    <w:rsid w:val="095E54E9"/>
    <w:rsid w:val="0A09114A"/>
    <w:rsid w:val="0A291971"/>
    <w:rsid w:val="0A6B7E10"/>
    <w:rsid w:val="0AE64AC5"/>
    <w:rsid w:val="0B6344E3"/>
    <w:rsid w:val="0BA8118E"/>
    <w:rsid w:val="0BCE341F"/>
    <w:rsid w:val="0BD2637C"/>
    <w:rsid w:val="0D79723F"/>
    <w:rsid w:val="0E127D22"/>
    <w:rsid w:val="0EB24483"/>
    <w:rsid w:val="0EC40E08"/>
    <w:rsid w:val="0EDE344F"/>
    <w:rsid w:val="0FF73B85"/>
    <w:rsid w:val="122B19E4"/>
    <w:rsid w:val="128F0BBE"/>
    <w:rsid w:val="13390223"/>
    <w:rsid w:val="13610C63"/>
    <w:rsid w:val="14D53AFA"/>
    <w:rsid w:val="14F113A9"/>
    <w:rsid w:val="14F326ED"/>
    <w:rsid w:val="15366EE5"/>
    <w:rsid w:val="17177451"/>
    <w:rsid w:val="18823DD2"/>
    <w:rsid w:val="18F05F9F"/>
    <w:rsid w:val="1984492E"/>
    <w:rsid w:val="19B165BD"/>
    <w:rsid w:val="1A003D9E"/>
    <w:rsid w:val="1A18265A"/>
    <w:rsid w:val="1BA23C14"/>
    <w:rsid w:val="1C3A3E10"/>
    <w:rsid w:val="1D0F55A2"/>
    <w:rsid w:val="1D4A57DF"/>
    <w:rsid w:val="1D7E0E0F"/>
    <w:rsid w:val="1E397B71"/>
    <w:rsid w:val="1F2F09BB"/>
    <w:rsid w:val="200B21A4"/>
    <w:rsid w:val="22182808"/>
    <w:rsid w:val="227434BA"/>
    <w:rsid w:val="22837FFD"/>
    <w:rsid w:val="22BD4D78"/>
    <w:rsid w:val="23247898"/>
    <w:rsid w:val="23672910"/>
    <w:rsid w:val="238F0684"/>
    <w:rsid w:val="245E7C70"/>
    <w:rsid w:val="249F6226"/>
    <w:rsid w:val="24A333D2"/>
    <w:rsid w:val="24CE1BB4"/>
    <w:rsid w:val="252E1BB3"/>
    <w:rsid w:val="25B34A9F"/>
    <w:rsid w:val="25E2546F"/>
    <w:rsid w:val="25ED1032"/>
    <w:rsid w:val="26463596"/>
    <w:rsid w:val="26B7330C"/>
    <w:rsid w:val="26E17DD3"/>
    <w:rsid w:val="27586709"/>
    <w:rsid w:val="27811E05"/>
    <w:rsid w:val="27975465"/>
    <w:rsid w:val="282D1F81"/>
    <w:rsid w:val="287E1F27"/>
    <w:rsid w:val="298D0175"/>
    <w:rsid w:val="29D54A0D"/>
    <w:rsid w:val="2C303E19"/>
    <w:rsid w:val="2C735592"/>
    <w:rsid w:val="2CB735B1"/>
    <w:rsid w:val="2CF73A08"/>
    <w:rsid w:val="2D2518A1"/>
    <w:rsid w:val="2DE03061"/>
    <w:rsid w:val="2DE97567"/>
    <w:rsid w:val="2E595D72"/>
    <w:rsid w:val="2E5D318A"/>
    <w:rsid w:val="2EAC3CE7"/>
    <w:rsid w:val="2FCE68D6"/>
    <w:rsid w:val="305F0602"/>
    <w:rsid w:val="3087217A"/>
    <w:rsid w:val="310615BA"/>
    <w:rsid w:val="311F43A8"/>
    <w:rsid w:val="31F079CE"/>
    <w:rsid w:val="327335BE"/>
    <w:rsid w:val="33A902D1"/>
    <w:rsid w:val="343A645B"/>
    <w:rsid w:val="348C798B"/>
    <w:rsid w:val="35071B7E"/>
    <w:rsid w:val="35937EDE"/>
    <w:rsid w:val="36033748"/>
    <w:rsid w:val="36B0344B"/>
    <w:rsid w:val="36B1577E"/>
    <w:rsid w:val="38656379"/>
    <w:rsid w:val="39E84AA9"/>
    <w:rsid w:val="39EB3446"/>
    <w:rsid w:val="3AA768A5"/>
    <w:rsid w:val="3C301F95"/>
    <w:rsid w:val="3C4E1762"/>
    <w:rsid w:val="3C583484"/>
    <w:rsid w:val="3CA10EFE"/>
    <w:rsid w:val="3E686C5A"/>
    <w:rsid w:val="3EE411C9"/>
    <w:rsid w:val="3F627A1B"/>
    <w:rsid w:val="3F6B3CD4"/>
    <w:rsid w:val="3F953FE5"/>
    <w:rsid w:val="3FA22AAB"/>
    <w:rsid w:val="3FB50AB4"/>
    <w:rsid w:val="3FB71173"/>
    <w:rsid w:val="404C070C"/>
    <w:rsid w:val="405D6EC6"/>
    <w:rsid w:val="409C6A43"/>
    <w:rsid w:val="41244CD5"/>
    <w:rsid w:val="41263D90"/>
    <w:rsid w:val="41330569"/>
    <w:rsid w:val="414F576A"/>
    <w:rsid w:val="42717868"/>
    <w:rsid w:val="42DA4C03"/>
    <w:rsid w:val="440F2FA0"/>
    <w:rsid w:val="446C4929"/>
    <w:rsid w:val="44FA1E4B"/>
    <w:rsid w:val="45662FE1"/>
    <w:rsid w:val="460A7131"/>
    <w:rsid w:val="46635CC8"/>
    <w:rsid w:val="46DC6126"/>
    <w:rsid w:val="46F07A8D"/>
    <w:rsid w:val="47185708"/>
    <w:rsid w:val="473E4809"/>
    <w:rsid w:val="477D421B"/>
    <w:rsid w:val="47F767B1"/>
    <w:rsid w:val="48645079"/>
    <w:rsid w:val="49D00D3C"/>
    <w:rsid w:val="4A185BDF"/>
    <w:rsid w:val="4A55249E"/>
    <w:rsid w:val="4A5F0B07"/>
    <w:rsid w:val="4B4B3B1C"/>
    <w:rsid w:val="4B8657BB"/>
    <w:rsid w:val="4BE53E68"/>
    <w:rsid w:val="4D9E7DF9"/>
    <w:rsid w:val="4DD74D3E"/>
    <w:rsid w:val="4DD82DC9"/>
    <w:rsid w:val="4EBD11EC"/>
    <w:rsid w:val="4F1F359E"/>
    <w:rsid w:val="4F971D59"/>
    <w:rsid w:val="50012FCF"/>
    <w:rsid w:val="50D86EB5"/>
    <w:rsid w:val="51473B6E"/>
    <w:rsid w:val="515D7ED9"/>
    <w:rsid w:val="51AD1800"/>
    <w:rsid w:val="51BD1AA8"/>
    <w:rsid w:val="51D95274"/>
    <w:rsid w:val="51F14A54"/>
    <w:rsid w:val="51FD7227"/>
    <w:rsid w:val="54255427"/>
    <w:rsid w:val="54D849EA"/>
    <w:rsid w:val="552D6047"/>
    <w:rsid w:val="55C32753"/>
    <w:rsid w:val="55CE0C36"/>
    <w:rsid w:val="55D54EC2"/>
    <w:rsid w:val="561A1CB0"/>
    <w:rsid w:val="562E66F9"/>
    <w:rsid w:val="56416487"/>
    <w:rsid w:val="569432D2"/>
    <w:rsid w:val="569D7A18"/>
    <w:rsid w:val="5718401A"/>
    <w:rsid w:val="576D5960"/>
    <w:rsid w:val="57820B1C"/>
    <w:rsid w:val="57D21B5D"/>
    <w:rsid w:val="584275B2"/>
    <w:rsid w:val="586405B0"/>
    <w:rsid w:val="589D382E"/>
    <w:rsid w:val="59225598"/>
    <w:rsid w:val="59EC2E3F"/>
    <w:rsid w:val="5AF42129"/>
    <w:rsid w:val="5CE62D8D"/>
    <w:rsid w:val="5D8A6039"/>
    <w:rsid w:val="5DCA2F88"/>
    <w:rsid w:val="5E6B1719"/>
    <w:rsid w:val="607B15DB"/>
    <w:rsid w:val="609154D5"/>
    <w:rsid w:val="61092D41"/>
    <w:rsid w:val="622738F8"/>
    <w:rsid w:val="622C332F"/>
    <w:rsid w:val="62E24D70"/>
    <w:rsid w:val="64324186"/>
    <w:rsid w:val="649C3928"/>
    <w:rsid w:val="64E37469"/>
    <w:rsid w:val="66097805"/>
    <w:rsid w:val="66D670D0"/>
    <w:rsid w:val="66F7391C"/>
    <w:rsid w:val="6713574F"/>
    <w:rsid w:val="67516E60"/>
    <w:rsid w:val="69131FCE"/>
    <w:rsid w:val="69F06389"/>
    <w:rsid w:val="6A7C6F70"/>
    <w:rsid w:val="6A990705"/>
    <w:rsid w:val="6B41339C"/>
    <w:rsid w:val="6B5A5904"/>
    <w:rsid w:val="6B7041D4"/>
    <w:rsid w:val="6B76211B"/>
    <w:rsid w:val="6C04282B"/>
    <w:rsid w:val="6D2A72F9"/>
    <w:rsid w:val="6DB71ACA"/>
    <w:rsid w:val="6DEF7A6F"/>
    <w:rsid w:val="6ED109B4"/>
    <w:rsid w:val="6F6B5E81"/>
    <w:rsid w:val="703135D7"/>
    <w:rsid w:val="70A43AA0"/>
    <w:rsid w:val="70AB570D"/>
    <w:rsid w:val="70C8173E"/>
    <w:rsid w:val="724C6614"/>
    <w:rsid w:val="7275384B"/>
    <w:rsid w:val="73183E88"/>
    <w:rsid w:val="73336DB2"/>
    <w:rsid w:val="7351563A"/>
    <w:rsid w:val="73585386"/>
    <w:rsid w:val="73954C7F"/>
    <w:rsid w:val="750828A4"/>
    <w:rsid w:val="752D267E"/>
    <w:rsid w:val="75A178A3"/>
    <w:rsid w:val="75CC0637"/>
    <w:rsid w:val="75D46A98"/>
    <w:rsid w:val="76A90421"/>
    <w:rsid w:val="76E81C64"/>
    <w:rsid w:val="771C733D"/>
    <w:rsid w:val="77793C6F"/>
    <w:rsid w:val="778A5CF6"/>
    <w:rsid w:val="77C47B85"/>
    <w:rsid w:val="77E409F0"/>
    <w:rsid w:val="7842678A"/>
    <w:rsid w:val="78FC7DDF"/>
    <w:rsid w:val="796C2DDF"/>
    <w:rsid w:val="79910086"/>
    <w:rsid w:val="7AB2148E"/>
    <w:rsid w:val="7B250918"/>
    <w:rsid w:val="7B391A4A"/>
    <w:rsid w:val="7C544E68"/>
    <w:rsid w:val="7D95705D"/>
    <w:rsid w:val="7DBA48EA"/>
    <w:rsid w:val="7DE056E2"/>
    <w:rsid w:val="7DF13562"/>
    <w:rsid w:val="7E12214C"/>
    <w:rsid w:val="7E5F63A8"/>
    <w:rsid w:val="7E9E2296"/>
    <w:rsid w:val="7EAA5061"/>
    <w:rsid w:val="7F037B69"/>
    <w:rsid w:val="7F130852"/>
    <w:rsid w:val="7F1A7132"/>
    <w:rsid w:val="7F2510B9"/>
    <w:rsid w:val="7F732E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6"/>
    <w:qFormat/>
    <w:uiPriority w:val="0"/>
    <w:pPr>
      <w:spacing w:before="120"/>
      <w:outlineLvl w:val="2"/>
    </w:pPr>
    <w:rPr>
      <w:sz w:val="28"/>
    </w:rPr>
  </w:style>
  <w:style w:type="paragraph" w:styleId="5">
    <w:name w:val="heading 4"/>
    <w:basedOn w:val="4"/>
    <w:next w:val="1"/>
    <w:link w:val="97"/>
    <w:qFormat/>
    <w:uiPriority w:val="0"/>
    <w:pPr>
      <w:ind w:left="1418" w:hanging="1418"/>
      <w:outlineLvl w:val="3"/>
    </w:pPr>
    <w:rPr>
      <w:sz w:val="24"/>
    </w:rPr>
  </w:style>
  <w:style w:type="paragraph" w:styleId="6">
    <w:name w:val="heading 5"/>
    <w:basedOn w:val="5"/>
    <w:next w:val="1"/>
    <w:link w:val="98"/>
    <w:qFormat/>
    <w:uiPriority w:val="0"/>
    <w:pPr>
      <w:ind w:left="1701" w:hanging="1701"/>
      <w:outlineLvl w:val="4"/>
    </w:pPr>
    <w:rPr>
      <w:sz w:val="22"/>
    </w:rPr>
  </w:style>
  <w:style w:type="paragraph" w:styleId="7">
    <w:name w:val="heading 6"/>
    <w:basedOn w:val="8"/>
    <w:next w:val="1"/>
    <w:link w:val="99"/>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uiPriority w:val="1"/>
  </w:style>
  <w:style w:type="table" w:default="1" w:styleId="43">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85"/>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8"/>
    <w:next w:val="28"/>
    <w:semiHidden/>
    <w:qFormat/>
    <w:uiPriority w:val="0"/>
    <w:rPr>
      <w:b/>
      <w:bCs/>
    </w:rPr>
  </w:style>
  <w:style w:type="table" w:styleId="44">
    <w:name w:val="Table Grid"/>
    <w:basedOn w:val="43"/>
    <w:qFormat/>
    <w:uiPriority w:val="39"/>
    <w:rPr>
      <w:rFonts w:asciiTheme="minorHAnsi" w:hAnsiTheme="minorHAnsi" w:eastAsiaTheme="minorEastAsia" w:cstheme="minorBid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1">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2">
    <w:name w:val="TT"/>
    <w:basedOn w:val="2"/>
    <w:next w:val="1"/>
    <w:qFormat/>
    <w:uiPriority w:val="0"/>
    <w:pPr>
      <w:outlineLvl w:val="9"/>
    </w:pPr>
  </w:style>
  <w:style w:type="paragraph" w:customStyle="1" w:styleId="53">
    <w:name w:val="TAH"/>
    <w:basedOn w:val="54"/>
    <w:link w:val="90"/>
    <w:qFormat/>
    <w:uiPriority w:val="0"/>
    <w:rPr>
      <w:b/>
    </w:rPr>
  </w:style>
  <w:style w:type="paragraph" w:customStyle="1" w:styleId="54">
    <w:name w:val="TAC"/>
    <w:basedOn w:val="55"/>
    <w:link w:val="87"/>
    <w:qFormat/>
    <w:uiPriority w:val="0"/>
    <w:pPr>
      <w:jc w:val="center"/>
    </w:pPr>
  </w:style>
  <w:style w:type="paragraph" w:customStyle="1" w:styleId="55">
    <w:name w:val="TAL"/>
    <w:basedOn w:val="1"/>
    <w:link w:val="91"/>
    <w:qFormat/>
    <w:uiPriority w:val="0"/>
    <w:pPr>
      <w:keepNext/>
      <w:keepLines/>
      <w:spacing w:after="0"/>
    </w:pPr>
    <w:rPr>
      <w:rFonts w:ascii="Arial" w:hAnsi="Arial"/>
      <w:sz w:val="18"/>
    </w:rPr>
  </w:style>
  <w:style w:type="paragraph" w:customStyle="1" w:styleId="56">
    <w:name w:val="TF"/>
    <w:basedOn w:val="57"/>
    <w:link w:val="94"/>
    <w:qFormat/>
    <w:uiPriority w:val="0"/>
    <w:pPr>
      <w:keepNext w:val="0"/>
      <w:spacing w:before="0" w:after="240"/>
    </w:pPr>
  </w:style>
  <w:style w:type="paragraph" w:customStyle="1" w:styleId="57">
    <w:name w:val="TH"/>
    <w:basedOn w:val="1"/>
    <w:link w:val="88"/>
    <w:qFormat/>
    <w:uiPriority w:val="0"/>
    <w:pPr>
      <w:keepNext/>
      <w:keepLines/>
      <w:spacing w:before="60"/>
      <w:jc w:val="center"/>
    </w:pPr>
    <w:rPr>
      <w:rFonts w:ascii="Arial" w:hAnsi="Arial"/>
      <w:b/>
    </w:rPr>
  </w:style>
  <w:style w:type="paragraph" w:customStyle="1" w:styleId="58">
    <w:name w:val="NO"/>
    <w:basedOn w:val="1"/>
    <w:link w:val="93"/>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7">
    <w:name w:val="TAR"/>
    <w:basedOn w:val="55"/>
    <w:qFormat/>
    <w:uiPriority w:val="0"/>
    <w:pPr>
      <w:jc w:val="right"/>
    </w:pPr>
  </w:style>
  <w:style w:type="paragraph" w:customStyle="1" w:styleId="68">
    <w:name w:val="TAN"/>
    <w:basedOn w:val="55"/>
    <w:link w:val="89"/>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1">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6">
    <w:name w:val="Editor's Note"/>
    <w:basedOn w:val="58"/>
    <w:qFormat/>
    <w:uiPriority w:val="0"/>
    <w:rPr>
      <w:color w:val="FF0000"/>
    </w:rPr>
  </w:style>
  <w:style w:type="paragraph" w:customStyle="1" w:styleId="77">
    <w:name w:val="B1"/>
    <w:basedOn w:val="22"/>
    <w:link w:val="95"/>
    <w:qFormat/>
    <w:uiPriority w:val="0"/>
  </w:style>
  <w:style w:type="paragraph" w:customStyle="1" w:styleId="78">
    <w:name w:val="B2"/>
    <w:basedOn w:val="30"/>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link w:val="86"/>
    <w:qFormat/>
    <w:uiPriority w:val="0"/>
    <w:pPr>
      <w:spacing w:after="120" w:line="259" w:lineRule="auto"/>
    </w:pPr>
    <w:rPr>
      <w:rFonts w:ascii="Arial" w:hAnsi="Arial" w:eastAsia="Times New Roman" w:cs="Times New Roman"/>
      <w:lang w:val="en-GB" w:eastAsia="en-US" w:bidi="ar-SA"/>
    </w:rPr>
  </w:style>
  <w:style w:type="paragraph" w:customStyle="1" w:styleId="84">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85">
    <w:name w:val="Body Text Char"/>
    <w:basedOn w:val="45"/>
    <w:link w:val="29"/>
    <w:qFormat/>
    <w:uiPriority w:val="0"/>
    <w:rPr>
      <w:rFonts w:ascii="Times New Roman" w:hAnsi="Times New Roman"/>
      <w:lang w:val="en-GB" w:eastAsia="en-US"/>
    </w:rPr>
  </w:style>
  <w:style w:type="character" w:customStyle="1" w:styleId="86">
    <w:name w:val="CR Cover Page Char"/>
    <w:link w:val="83"/>
    <w:qFormat/>
    <w:uiPriority w:val="0"/>
    <w:rPr>
      <w:rFonts w:ascii="Arial" w:hAnsi="Arial"/>
      <w:lang w:val="en-GB" w:eastAsia="en-US"/>
    </w:rPr>
  </w:style>
  <w:style w:type="character" w:customStyle="1" w:styleId="87">
    <w:name w:val="TAC Char"/>
    <w:link w:val="54"/>
    <w:qFormat/>
    <w:locked/>
    <w:uiPriority w:val="0"/>
    <w:rPr>
      <w:rFonts w:ascii="Arial" w:hAnsi="Arial"/>
      <w:sz w:val="18"/>
      <w:lang w:val="en-GB" w:eastAsia="en-US"/>
    </w:rPr>
  </w:style>
  <w:style w:type="character" w:customStyle="1" w:styleId="88">
    <w:name w:val="TH Char"/>
    <w:link w:val="57"/>
    <w:qFormat/>
    <w:locked/>
    <w:uiPriority w:val="0"/>
    <w:rPr>
      <w:rFonts w:ascii="Arial" w:hAnsi="Arial"/>
      <w:b/>
      <w:lang w:val="en-GB" w:eastAsia="en-US"/>
    </w:rPr>
  </w:style>
  <w:style w:type="character" w:customStyle="1" w:styleId="89">
    <w:name w:val="TAN Char"/>
    <w:basedOn w:val="45"/>
    <w:link w:val="68"/>
    <w:qFormat/>
    <w:locked/>
    <w:uiPriority w:val="0"/>
    <w:rPr>
      <w:rFonts w:ascii="Arial" w:hAnsi="Arial"/>
      <w:sz w:val="18"/>
      <w:lang w:val="en-GB" w:eastAsia="en-US"/>
    </w:rPr>
  </w:style>
  <w:style w:type="character" w:customStyle="1" w:styleId="90">
    <w:name w:val="TAH Car"/>
    <w:link w:val="53"/>
    <w:qFormat/>
    <w:locked/>
    <w:uiPriority w:val="0"/>
    <w:rPr>
      <w:rFonts w:ascii="Arial" w:hAnsi="Arial"/>
      <w:b/>
      <w:sz w:val="18"/>
      <w:lang w:val="en-GB" w:eastAsia="en-US"/>
    </w:rPr>
  </w:style>
  <w:style w:type="character" w:customStyle="1" w:styleId="91">
    <w:name w:val="TAL Car"/>
    <w:link w:val="55"/>
    <w:qFormat/>
    <w:locked/>
    <w:uiPriority w:val="0"/>
    <w:rPr>
      <w:rFonts w:ascii="Arial" w:hAnsi="Arial"/>
      <w:sz w:val="18"/>
      <w:lang w:val="en-GB" w:eastAsia="en-US"/>
    </w:rPr>
  </w:style>
  <w:style w:type="character" w:customStyle="1" w:styleId="92">
    <w:name w:val="TAL Char"/>
    <w:qFormat/>
    <w:uiPriority w:val="0"/>
    <w:rPr>
      <w:rFonts w:ascii="Arial" w:hAnsi="Arial"/>
      <w:sz w:val="18"/>
      <w:lang w:val="en-GB"/>
    </w:rPr>
  </w:style>
  <w:style w:type="character" w:customStyle="1" w:styleId="93">
    <w:name w:val="NO Char"/>
    <w:link w:val="58"/>
    <w:qFormat/>
    <w:uiPriority w:val="0"/>
    <w:rPr>
      <w:rFonts w:ascii="Times New Roman" w:hAnsi="Times New Roman"/>
      <w:lang w:val="en-GB" w:eastAsia="en-US"/>
    </w:rPr>
  </w:style>
  <w:style w:type="character" w:customStyle="1" w:styleId="94">
    <w:name w:val="TF Char"/>
    <w:link w:val="56"/>
    <w:qFormat/>
    <w:uiPriority w:val="0"/>
    <w:rPr>
      <w:rFonts w:ascii="Arial" w:hAnsi="Arial"/>
      <w:b/>
      <w:lang w:val="en-GB" w:eastAsia="en-US"/>
    </w:rPr>
  </w:style>
  <w:style w:type="character" w:customStyle="1" w:styleId="95">
    <w:name w:val="B1 Char"/>
    <w:link w:val="77"/>
    <w:qFormat/>
    <w:uiPriority w:val="0"/>
    <w:rPr>
      <w:rFonts w:ascii="Times New Roman" w:hAnsi="Times New Roman"/>
      <w:lang w:val="en-GB" w:eastAsia="en-US"/>
    </w:rPr>
  </w:style>
  <w:style w:type="character" w:customStyle="1" w:styleId="96">
    <w:name w:val="Heading 3 Char"/>
    <w:basedOn w:val="45"/>
    <w:link w:val="4"/>
    <w:qFormat/>
    <w:uiPriority w:val="0"/>
    <w:rPr>
      <w:rFonts w:ascii="Arial" w:hAnsi="Arial"/>
      <w:sz w:val="28"/>
      <w:lang w:val="en-GB" w:eastAsia="en-US"/>
    </w:rPr>
  </w:style>
  <w:style w:type="character" w:customStyle="1" w:styleId="97">
    <w:name w:val="Heading 4 Char"/>
    <w:basedOn w:val="45"/>
    <w:link w:val="5"/>
    <w:qFormat/>
    <w:uiPriority w:val="0"/>
    <w:rPr>
      <w:rFonts w:ascii="Arial" w:hAnsi="Arial"/>
      <w:sz w:val="24"/>
      <w:lang w:val="en-GB" w:eastAsia="en-US"/>
    </w:rPr>
  </w:style>
  <w:style w:type="character" w:customStyle="1" w:styleId="98">
    <w:name w:val="Heading 5 Char"/>
    <w:basedOn w:val="45"/>
    <w:link w:val="6"/>
    <w:qFormat/>
    <w:uiPriority w:val="0"/>
    <w:rPr>
      <w:rFonts w:ascii="Arial" w:hAnsi="Arial"/>
      <w:sz w:val="22"/>
      <w:lang w:val="en-GB" w:eastAsia="en-US"/>
    </w:rPr>
  </w:style>
  <w:style w:type="character" w:customStyle="1" w:styleId="99">
    <w:name w:val="Heading 6 Char"/>
    <w:basedOn w:val="45"/>
    <w:link w:val="7"/>
    <w:qFormat/>
    <w:uiPriority w:val="0"/>
    <w:rPr>
      <w:rFonts w:ascii="Arial" w:hAnsi="Arial"/>
      <w:lang w:val="en-GB" w:eastAsia="en-US"/>
    </w:rPr>
  </w:style>
  <w:style w:type="paragraph" w:styleId="100">
    <w:name w:val="List Paragraph"/>
    <w:basedOn w:val="1"/>
    <w:qFormat/>
    <w:uiPriority w:val="34"/>
    <w:pPr>
      <w:spacing w:after="0"/>
      <w:ind w:left="720"/>
      <w:contextualSpacing/>
    </w:pPr>
    <w:rPr>
      <w:sz w:val="24"/>
      <w:szCs w:val="24"/>
    </w:rPr>
  </w:style>
  <w:style w:type="paragraph" w:customStyle="1" w:styleId="101">
    <w:name w:val="3GPP Normal Text"/>
    <w:basedOn w:val="29"/>
    <w:qFormat/>
    <w:uiPriority w:val="0"/>
    <w:pPr>
      <w:ind w:hanging="22"/>
      <w:jc w:val="both"/>
    </w:pPr>
    <w:rPr>
      <w:rFonts w:ascii="Arial" w:hAnsi="Arial" w:eastAsia="MS Mincho" w:cs="Arial"/>
      <w:sz w:val="24"/>
      <w:szCs w:val="24"/>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3.bin"/><Relationship Id="rId8" Type="http://schemas.openxmlformats.org/officeDocument/2006/relationships/image" Target="media/image2.wmf"/><Relationship Id="rId7" Type="http://schemas.openxmlformats.org/officeDocument/2006/relationships/oleObject" Target="embeddings/oleObject2.bin"/><Relationship Id="rId6" Type="http://schemas.openxmlformats.org/officeDocument/2006/relationships/image" Target="media/image1.wmf"/><Relationship Id="rId5" Type="http://schemas.openxmlformats.org/officeDocument/2006/relationships/oleObject" Target="embeddings/oleObject1.bin"/><Relationship Id="rId4" Type="http://schemas.openxmlformats.org/officeDocument/2006/relationships/theme" Target="theme/theme1.xml"/><Relationship Id="rId3" Type="http://schemas.openxmlformats.org/officeDocument/2006/relationships/header" Target="header1.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customXml" Target="../customXml/item1.xml"/><Relationship Id="rId15" Type="http://schemas.openxmlformats.org/officeDocument/2006/relationships/image" Target="media/image4.wmf"/><Relationship Id="rId14" Type="http://schemas.openxmlformats.org/officeDocument/2006/relationships/oleObject" Target="embeddings/oleObject7.bin"/><Relationship Id="rId13" Type="http://schemas.openxmlformats.org/officeDocument/2006/relationships/oleObject" Target="embeddings/oleObject6.bin"/><Relationship Id="rId12" Type="http://schemas.openxmlformats.org/officeDocument/2006/relationships/oleObject" Target="embeddings/oleObject5.bin"/><Relationship Id="rId11" Type="http://schemas.openxmlformats.org/officeDocument/2006/relationships/oleObject" Target="embeddings/oleObject4.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F49F79B-B169-42AF-B4B0-38021E21F2CC}">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3</Pages>
  <Words>1034</Words>
  <Characters>5899</Characters>
  <Lines>49</Lines>
  <Paragraphs>13</Paragraphs>
  <TotalTime>0</TotalTime>
  <ScaleCrop>false</ScaleCrop>
  <LinksUpToDate>false</LinksUpToDate>
  <CharactersWithSpaces>6920</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2020-08-14T07:59:00Z</dcterms:created>
  <dc:creator>Aijun CAO</dc:creator>
  <cp:lastModifiedBy>Ricky (ZTE)</cp:lastModifiedBy>
  <cp:lastPrinted>2411-12-31T07:00:00Z</cp:lastPrinted>
  <dcterms:modified xsi:type="dcterms:W3CDTF">2020-08-14T10:50:44Z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1554965742</vt:lpwstr>
  </property>
  <property fmtid="{D5CDD505-2E9C-101B-9397-08002B2CF9AE}" pid="25" name="KSOProductBuildVer">
    <vt:lpwstr>2052-11.8.2.8621</vt:lpwstr>
  </property>
</Properties>
</file>